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cba3" w14:textId="7adc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саласындағы уәкілетті органның шаруашылық бойынша есепке алу кітабында есепке алынған әкімшілік деректерді ұсыну қағидаларын, мерзімін және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26 наурыздағы № 258 және Қазақстан Республикасының Стратегиялық жоспарлау және реформалар агенттігі Ұлттық статистика бюросы Басшысының 2021 жылғы 31 наурыздағы № 46 бірлескен бұйрығы</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26-бабы </w:t>
      </w:r>
      <w:r>
        <w:rPr>
          <w:rFonts w:ascii="Times New Roman"/>
          <w:b w:val="false"/>
          <w:i w:val="false"/>
          <w:color w:val="000000"/>
          <w:sz w:val="28"/>
        </w:rPr>
        <w:t>19-5-тармағына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статистика саласындағы уәкілетті органның шаруашылық бойынша есепке алу кітабында есепке алынған әкімшілік деректерді ұсыну қағидалары және мерзімі;</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статистика саласындағы уәкілетті орган ұсынатын, шаруашылық бойынша есепке алу кітабында есепке алынған әкімшілік деректерді ұсыну нысаны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Республикасының заңнамасында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бұйрықтың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 мемлекеттік орган басшыларының соңғысы оған қол қойған күннен бастап күшіне енеді.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2"/>
        <w:gridCol w:w="7008"/>
      </w:tblGrid>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 xml:space="preserve">Қаржы министрі _________ Е. </w:t>
            </w:r>
            <w:r>
              <w:rPr>
                <w:rFonts w:ascii="Times New Roman"/>
                <w:b/>
                <w:i w:val="false"/>
                <w:color w:val="000000"/>
                <w:sz w:val="20"/>
              </w:rPr>
              <w:t>Жамаубаев</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Стратегиялық жоспарлау және</w:t>
            </w:r>
            <w:r>
              <w:br/>
            </w:r>
            <w:r>
              <w:rPr>
                <w:rFonts w:ascii="Times New Roman"/>
                <w:b w:val="false"/>
                <w:i w:val="false"/>
                <w:color w:val="000000"/>
                <w:sz w:val="20"/>
              </w:rPr>
              <w:t>
</w:t>
            </w:r>
            <w:r>
              <w:rPr>
                <w:rFonts w:ascii="Times New Roman"/>
                <w:b/>
                <w:i w:val="false"/>
                <w:color w:val="000000"/>
                <w:sz w:val="20"/>
              </w:rPr>
              <w:t xml:space="preserve">реформалар </w:t>
            </w:r>
            <w:r>
              <w:rPr>
                <w:rFonts w:ascii="Times New Roman"/>
                <w:b/>
                <w:i w:val="false"/>
                <w:color w:val="000000"/>
                <w:sz w:val="20"/>
              </w:rPr>
              <w:t>агенттiгi</w:t>
            </w:r>
            <w:r>
              <w:rPr>
                <w:rFonts w:ascii="Times New Roman"/>
                <w:b w:val="false"/>
                <w:i w:val="false"/>
                <w:color w:val="000000"/>
                <w:sz w:val="20"/>
              </w:rPr>
              <w:t xml:space="preserve"> </w:t>
            </w:r>
            <w:r>
              <w:rPr>
                <w:rFonts w:ascii="Times New Roman"/>
                <w:b/>
                <w:i w:val="false"/>
                <w:color w:val="000000"/>
                <w:sz w:val="20"/>
              </w:rPr>
              <w:t>Ұлттық статистика</w:t>
            </w:r>
            <w:r>
              <w:br/>
            </w:r>
            <w:r>
              <w:rPr>
                <w:rFonts w:ascii="Times New Roman"/>
                <w:b w:val="false"/>
                <w:i w:val="false"/>
                <w:color w:val="000000"/>
                <w:sz w:val="20"/>
              </w:rPr>
              <w:t>
</w:t>
            </w:r>
            <w:r>
              <w:rPr>
                <w:rFonts w:ascii="Times New Roman"/>
                <w:b/>
                <w:i w:val="false"/>
                <w:color w:val="000000"/>
                <w:sz w:val="20"/>
              </w:rPr>
              <w:t>бюросының басшысы</w:t>
            </w:r>
            <w:r>
              <w:br/>
            </w:r>
            <w:r>
              <w:rPr>
                <w:rFonts w:ascii="Times New Roman"/>
                <w:b w:val="false"/>
                <w:i w:val="false"/>
                <w:color w:val="000000"/>
                <w:sz w:val="20"/>
              </w:rPr>
              <w:t>
</w:t>
            </w:r>
            <w:r>
              <w:rPr>
                <w:rFonts w:ascii="Times New Roman"/>
                <w:b/>
                <w:i w:val="false"/>
                <w:color w:val="000000"/>
                <w:sz w:val="20"/>
              </w:rPr>
              <w:t xml:space="preserve">______________ Н. </w:t>
            </w:r>
            <w:r>
              <w:rPr>
                <w:rFonts w:ascii="Times New Roman"/>
                <w:b/>
                <w:i w:val="false"/>
                <w:color w:val="000000"/>
                <w:sz w:val="20"/>
              </w:rPr>
              <w:t>Айдапкелов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агенттiгiнің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2021 жылғы 31 наурыздағы</w:t>
            </w:r>
            <w:r>
              <w:br/>
            </w:r>
            <w:r>
              <w:rPr>
                <w:rFonts w:ascii="Times New Roman"/>
                <w:b w:val="false"/>
                <w:i w:val="false"/>
                <w:color w:val="000000"/>
                <w:sz w:val="20"/>
              </w:rPr>
              <w:t>№ 46 бірлескен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Мемлекеттік статистика саласындағы уәкілетті органның шаруашылық бойынша есепке алу кітабында есепке алынған әкімшілік деректерді ұсыну қағидалары және мерзімі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статистика саласындағы уәкілетті органның шаруашылық бойынша есепке алу кітабында есепке алынған әкімшілік деректерді ұсыну қағидалары және мерзімі (бұдан әрі – Қағидалар) "Салық және бюджетке төленетін басқа да міндетті төлемдер туралы" Қазақстан Республикасының 2017 жылғы 25 желтоқсандағы Кодексінің (Салық кодексі) 26-бабы </w:t>
      </w:r>
      <w:r>
        <w:rPr>
          <w:rFonts w:ascii="Times New Roman"/>
          <w:b w:val="false"/>
          <w:i w:val="false"/>
          <w:color w:val="000000"/>
          <w:sz w:val="28"/>
        </w:rPr>
        <w:t>19-5-тармағына</w:t>
      </w:r>
      <w:r>
        <w:rPr>
          <w:rFonts w:ascii="Times New Roman"/>
          <w:b w:val="false"/>
          <w:i w:val="false"/>
          <w:color w:val="000000"/>
          <w:sz w:val="28"/>
        </w:rPr>
        <w:t xml:space="preserve"> сәйкес әзірленді және мемлекеттік статистика саласындағы уәкілетті органның (бұдан әрі – Уәкілетті орган) шаруашылық бойынша есепке алу кітабында есепке алынған әкімшілік деректерді (бұдан әрі – Мәліметтер) ұсыну тәртібі мен мерзімін айқындайды.</w:t>
      </w:r>
    </w:p>
    <w:bookmarkEnd w:id="10"/>
    <w:bookmarkStart w:name="z13" w:id="11"/>
    <w:p>
      <w:pPr>
        <w:spacing w:after="0"/>
        <w:ind w:left="0"/>
        <w:jc w:val="left"/>
      </w:pPr>
      <w:r>
        <w:rPr>
          <w:rFonts w:ascii="Times New Roman"/>
          <w:b/>
          <w:i w:val="false"/>
          <w:color w:val="000000"/>
        </w:rPr>
        <w:t xml:space="preserve"> 2-тарау. Мемлекеттік статистика саласындағы уәкілетті органның шаруашылық бойынша есепке алу кітабында есепке алынған әкімшілік деректерді ұсыну тәртібі мен мерзімі</w:t>
      </w:r>
    </w:p>
    <w:bookmarkEnd w:id="11"/>
    <w:bookmarkStart w:name="z14" w:id="12"/>
    <w:p>
      <w:pPr>
        <w:spacing w:after="0"/>
        <w:ind w:left="0"/>
        <w:jc w:val="both"/>
      </w:pPr>
      <w:r>
        <w:rPr>
          <w:rFonts w:ascii="Times New Roman"/>
          <w:b w:val="false"/>
          <w:i w:val="false"/>
          <w:color w:val="000000"/>
          <w:sz w:val="28"/>
        </w:rPr>
        <w:t xml:space="preserve">
      2. Уәкілетті орган Мәліметтерді жылына екі рет, есепті кезеңнің 1 қаңтардағы жағдайы бойынша Қазақстан Республикасының Стратегиялық жоспарлау және реформалар агенттігі Ұлттық статистика бюросының "е-Статистика" интеграцияланған ақпараттық жүйесінен мәліметтерді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нысан бойынша автоматтандырылған тәртіппен Қазақстан Республикасы Қаржы министрлігінің Мемлекеттік кірістер комитетінің "Интеграцияланған деректер қоры" ақпараттық жүйесіне ұсыну жылының 1 ақпанынан кешіктірмей және 1 шілдеге 1 тамыздан кешіктірмейтін мерзімде ұсынады.</w:t>
      </w:r>
    </w:p>
    <w:bookmarkEnd w:id="12"/>
    <w:bookmarkStart w:name="z15" w:id="1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осы Қағидалардың шеңберінде алынған ақпараттың құпиялылығын қамтамасыз етеді.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258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агенттiгiнің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2021 жылғы 31 наурыздағы</w:t>
            </w:r>
            <w:r>
              <w:br/>
            </w:r>
            <w:r>
              <w:rPr>
                <w:rFonts w:ascii="Times New Roman"/>
                <w:b w:val="false"/>
                <w:i w:val="false"/>
                <w:color w:val="000000"/>
                <w:sz w:val="20"/>
              </w:rPr>
              <w:t>№ 46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4"/>
    <w:p>
      <w:pPr>
        <w:spacing w:after="0"/>
        <w:ind w:left="0"/>
        <w:jc w:val="left"/>
      </w:pPr>
      <w:r>
        <w:rPr>
          <w:rFonts w:ascii="Times New Roman"/>
          <w:b/>
          <w:i w:val="false"/>
          <w:color w:val="000000"/>
        </w:rPr>
        <w:t xml:space="preserve"> Мемлекеттік статистика саласындағы уәкілетті орган ұсынатын, шаруашылық бойынша есепке алу кітабында есепке алынған әкімшілік деректер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1344"/>
        <w:gridCol w:w="1003"/>
        <w:gridCol w:w="733"/>
        <w:gridCol w:w="733"/>
        <w:gridCol w:w="1003"/>
        <w:gridCol w:w="733"/>
        <w:gridCol w:w="733"/>
        <w:gridCol w:w="562"/>
        <w:gridCol w:w="575"/>
        <w:gridCol w:w="1138"/>
        <w:gridCol w:w="1138"/>
        <w:gridCol w:w="1139"/>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бойынша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болуы және үй шаруашылықтары туралы мәлімет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ауылшаруашылық жануарлары мен құстарының болуы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(ол болған кезде)</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өсірілген өзге де жануарлар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терісі бағалы аңдар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514"/>
        <w:gridCol w:w="1514"/>
        <w:gridCol w:w="1515"/>
        <w:gridCol w:w="1515"/>
        <w:gridCol w:w="1697"/>
        <w:gridCol w:w="1515"/>
        <w:gridCol w:w="151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егіс алқаптарының болуы туралы мәлімет</w:t>
            </w:r>
          </w:p>
        </w:tc>
      </w:tr>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бақша дақылдары, тамыржемістілер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vMerge/>
            <w:tcBorders>
              <w:top w:val="nil"/>
              <w:left w:val="single" w:color="cfcfcf" w:sz="5"/>
              <w:bottom w:val="single" w:color="cfcfcf" w:sz="5"/>
              <w:right w:val="single" w:color="cfcfcf" w:sz="5"/>
            </w:tcBorders>
          </w:tcP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2662"/>
        <w:gridCol w:w="1606"/>
        <w:gridCol w:w="1606"/>
        <w:gridCol w:w="1606"/>
        <w:gridCol w:w="1607"/>
        <w:gridCol w:w="160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(ауданы)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тұқымынан тазартылған немесе тазартылмаған мақта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статистика</w:t>
            </w:r>
            <w:r>
              <w:br/>
            </w:r>
            <w:r>
              <w:rPr>
                <w:rFonts w:ascii="Times New Roman"/>
                <w:b w:val="false"/>
                <w:i w:val="false"/>
                <w:color w:val="000000"/>
                <w:sz w:val="20"/>
              </w:rPr>
              <w:t>саласындағы уәкілетті орган</w:t>
            </w:r>
            <w:r>
              <w:br/>
            </w:r>
            <w:r>
              <w:rPr>
                <w:rFonts w:ascii="Times New Roman"/>
                <w:b w:val="false"/>
                <w:i w:val="false"/>
                <w:color w:val="000000"/>
                <w:sz w:val="20"/>
              </w:rPr>
              <w:t>ұсынатын, шаруашылық</w:t>
            </w:r>
            <w:r>
              <w:br/>
            </w:r>
            <w:r>
              <w:rPr>
                <w:rFonts w:ascii="Times New Roman"/>
                <w:b w:val="false"/>
                <w:i w:val="false"/>
                <w:color w:val="000000"/>
                <w:sz w:val="20"/>
              </w:rPr>
              <w:t>бойынша есепке алу кітабында</w:t>
            </w:r>
            <w:r>
              <w:br/>
            </w:r>
            <w:r>
              <w:rPr>
                <w:rFonts w:ascii="Times New Roman"/>
                <w:b w:val="false"/>
                <w:i w:val="false"/>
                <w:color w:val="000000"/>
                <w:sz w:val="20"/>
              </w:rPr>
              <w:t>есепке алынған әкімшілік</w:t>
            </w:r>
            <w:r>
              <w:br/>
            </w:r>
            <w:r>
              <w:rPr>
                <w:rFonts w:ascii="Times New Roman"/>
                <w:b w:val="false"/>
                <w:i w:val="false"/>
                <w:color w:val="000000"/>
                <w:sz w:val="20"/>
              </w:rPr>
              <w:t>деректер" нысанына қосымша</w:t>
            </w:r>
          </w:p>
        </w:tc>
      </w:tr>
    </w:tbl>
    <w:bookmarkStart w:name="z19" w:id="15"/>
    <w:p>
      <w:pPr>
        <w:spacing w:after="0"/>
        <w:ind w:left="0"/>
        <w:jc w:val="left"/>
      </w:pPr>
      <w:r>
        <w:rPr>
          <w:rFonts w:ascii="Times New Roman"/>
          <w:b/>
          <w:i w:val="false"/>
          <w:color w:val="000000"/>
        </w:rPr>
        <w:t xml:space="preserve"> "Мемлекеттік статистика саласындағы уәкілетті орган ұсынатын, шаруашылық бойынша есепке алу кітабында есепке алынған әкімшілік деректер" нысанын толтыру жөніндегі түсіндірме</w:t>
      </w:r>
    </w:p>
    <w:bookmarkEnd w:id="15"/>
    <w:p>
      <w:pPr>
        <w:spacing w:after="0"/>
        <w:ind w:left="0"/>
        <w:jc w:val="both"/>
      </w:pPr>
      <w:r>
        <w:rPr>
          <w:rFonts w:ascii="Times New Roman"/>
          <w:b w:val="false"/>
          <w:i w:val="false"/>
          <w:color w:val="000000"/>
          <w:sz w:val="28"/>
        </w:rPr>
        <w:t>
      "Мемлекеттік статистика саласындағы уәкілетті орган ұсынатын, шаруашылық бойынша есепке алу кітабында есепке алынған әкімшілік деректер" нысаны мынадай деректерді қамтиды:</w:t>
      </w:r>
    </w:p>
    <w:p>
      <w:pPr>
        <w:spacing w:after="0"/>
        <w:ind w:left="0"/>
        <w:jc w:val="both"/>
      </w:pPr>
      <w:r>
        <w:rPr>
          <w:rFonts w:ascii="Times New Roman"/>
          <w:b w:val="false"/>
          <w:i w:val="false"/>
          <w:color w:val="000000"/>
          <w:sz w:val="28"/>
        </w:rPr>
        <w:t>
      1-бағанда – реті бойынша нөмірі;</w:t>
      </w:r>
    </w:p>
    <w:p>
      <w:pPr>
        <w:spacing w:after="0"/>
        <w:ind w:left="0"/>
        <w:jc w:val="both"/>
      </w:pPr>
      <w:r>
        <w:rPr>
          <w:rFonts w:ascii="Times New Roman"/>
          <w:b w:val="false"/>
          <w:i w:val="false"/>
          <w:color w:val="000000"/>
          <w:sz w:val="28"/>
        </w:rPr>
        <w:t>
      2-бағанда –жеке тұлғаның жеке сәйкестендіру нөмірі;</w:t>
      </w:r>
    </w:p>
    <w:p>
      <w:pPr>
        <w:spacing w:after="0"/>
        <w:ind w:left="0"/>
        <w:jc w:val="both"/>
      </w:pPr>
      <w:r>
        <w:rPr>
          <w:rFonts w:ascii="Times New Roman"/>
          <w:b w:val="false"/>
          <w:i w:val="false"/>
          <w:color w:val="000000"/>
          <w:sz w:val="28"/>
        </w:rPr>
        <w:t>
      3-бағанда –жеке тұлғаның тегі, аты, әкесінің аты (ол болған кезде);</w:t>
      </w:r>
    </w:p>
    <w:p>
      <w:pPr>
        <w:spacing w:after="0"/>
        <w:ind w:left="0"/>
        <w:jc w:val="both"/>
      </w:pPr>
      <w:r>
        <w:rPr>
          <w:rFonts w:ascii="Times New Roman"/>
          <w:b w:val="false"/>
          <w:i w:val="false"/>
          <w:color w:val="000000"/>
          <w:sz w:val="28"/>
        </w:rPr>
        <w:t>
      4-бағанда – әкімшілік-аумақтық объектінің коды;</w:t>
      </w:r>
    </w:p>
    <w:p>
      <w:pPr>
        <w:spacing w:after="0"/>
        <w:ind w:left="0"/>
        <w:jc w:val="both"/>
      </w:pPr>
      <w:r>
        <w:rPr>
          <w:rFonts w:ascii="Times New Roman"/>
          <w:b w:val="false"/>
          <w:i w:val="false"/>
          <w:color w:val="000000"/>
          <w:sz w:val="28"/>
        </w:rPr>
        <w:t>
      5-бағанда – жер учаскесінің түрі;</w:t>
      </w:r>
    </w:p>
    <w:p>
      <w:pPr>
        <w:spacing w:after="0"/>
        <w:ind w:left="0"/>
        <w:jc w:val="both"/>
      </w:pPr>
      <w:r>
        <w:rPr>
          <w:rFonts w:ascii="Times New Roman"/>
          <w:b w:val="false"/>
          <w:i w:val="false"/>
          <w:color w:val="000000"/>
          <w:sz w:val="28"/>
        </w:rPr>
        <w:t>
      6-бағанда – 5-бағанда көрсетілген жер учаскесінің ауданы;</w:t>
      </w:r>
    </w:p>
    <w:p>
      <w:pPr>
        <w:spacing w:after="0"/>
        <w:ind w:left="0"/>
        <w:jc w:val="both"/>
      </w:pPr>
      <w:r>
        <w:rPr>
          <w:rFonts w:ascii="Times New Roman"/>
          <w:b w:val="false"/>
          <w:i w:val="false"/>
          <w:color w:val="000000"/>
          <w:sz w:val="28"/>
        </w:rPr>
        <w:t>
      7-бағанда – әкімшілік-аумақтық объектінің коды;</w:t>
      </w:r>
    </w:p>
    <w:p>
      <w:pPr>
        <w:spacing w:after="0"/>
        <w:ind w:left="0"/>
        <w:jc w:val="both"/>
      </w:pPr>
      <w:r>
        <w:rPr>
          <w:rFonts w:ascii="Times New Roman"/>
          <w:b w:val="false"/>
          <w:i w:val="false"/>
          <w:color w:val="000000"/>
          <w:sz w:val="28"/>
        </w:rPr>
        <w:t>
      8-бағанда – үй құсының түрі;</w:t>
      </w:r>
    </w:p>
    <w:p>
      <w:pPr>
        <w:spacing w:after="0"/>
        <w:ind w:left="0"/>
        <w:jc w:val="both"/>
      </w:pPr>
      <w:r>
        <w:rPr>
          <w:rFonts w:ascii="Times New Roman"/>
          <w:b w:val="false"/>
          <w:i w:val="false"/>
          <w:color w:val="000000"/>
          <w:sz w:val="28"/>
        </w:rPr>
        <w:t xml:space="preserve">
      9-бағанда – 8- бағанда көрсетілген үй құсының саны; </w:t>
      </w:r>
    </w:p>
    <w:p>
      <w:pPr>
        <w:spacing w:after="0"/>
        <w:ind w:left="0"/>
        <w:jc w:val="both"/>
      </w:pPr>
      <w:r>
        <w:rPr>
          <w:rFonts w:ascii="Times New Roman"/>
          <w:b w:val="false"/>
          <w:i w:val="false"/>
          <w:color w:val="000000"/>
          <w:sz w:val="28"/>
        </w:rPr>
        <w:t>
      10-бағанда – фермада өсірілген өзге де жануарлар түрі;</w:t>
      </w:r>
    </w:p>
    <w:p>
      <w:pPr>
        <w:spacing w:after="0"/>
        <w:ind w:left="0"/>
        <w:jc w:val="both"/>
      </w:pPr>
      <w:r>
        <w:rPr>
          <w:rFonts w:ascii="Times New Roman"/>
          <w:b w:val="false"/>
          <w:i w:val="false"/>
          <w:color w:val="000000"/>
          <w:sz w:val="28"/>
        </w:rPr>
        <w:t>
      11-бағанда –10-бағанда көрсетілген үй шаруашылығының өзге де жануарлар саны;</w:t>
      </w:r>
    </w:p>
    <w:p>
      <w:pPr>
        <w:spacing w:after="0"/>
        <w:ind w:left="0"/>
        <w:jc w:val="both"/>
      </w:pPr>
      <w:r>
        <w:rPr>
          <w:rFonts w:ascii="Times New Roman"/>
          <w:b w:val="false"/>
          <w:i w:val="false"/>
          <w:color w:val="000000"/>
          <w:sz w:val="28"/>
        </w:rPr>
        <w:t>
      12-бағанда –торда өсірілетін терісі бағалы аңдар түрі;</w:t>
      </w:r>
    </w:p>
    <w:p>
      <w:pPr>
        <w:spacing w:after="0"/>
        <w:ind w:left="0"/>
        <w:jc w:val="both"/>
      </w:pPr>
      <w:r>
        <w:rPr>
          <w:rFonts w:ascii="Times New Roman"/>
          <w:b w:val="false"/>
          <w:i w:val="false"/>
          <w:color w:val="000000"/>
          <w:sz w:val="28"/>
        </w:rPr>
        <w:t>
      13-бағанда –12-бағанда көрсетілген торда өсірілетін терісі бағалы аңдар саны;</w:t>
      </w:r>
    </w:p>
    <w:p>
      <w:pPr>
        <w:spacing w:after="0"/>
        <w:ind w:left="0"/>
        <w:jc w:val="both"/>
      </w:pPr>
      <w:r>
        <w:rPr>
          <w:rFonts w:ascii="Times New Roman"/>
          <w:b w:val="false"/>
          <w:i w:val="false"/>
          <w:color w:val="000000"/>
          <w:sz w:val="28"/>
        </w:rPr>
        <w:t xml:space="preserve">
      14-бағанда – әкімшілік-аумақтық объектінің коды; </w:t>
      </w:r>
    </w:p>
    <w:p>
      <w:pPr>
        <w:spacing w:after="0"/>
        <w:ind w:left="0"/>
        <w:jc w:val="both"/>
      </w:pPr>
      <w:r>
        <w:rPr>
          <w:rFonts w:ascii="Times New Roman"/>
          <w:b w:val="false"/>
          <w:i w:val="false"/>
          <w:color w:val="000000"/>
          <w:sz w:val="28"/>
        </w:rPr>
        <w:t>
      15-бағанда – дәнді дақылдардың түрі;</w:t>
      </w:r>
    </w:p>
    <w:p>
      <w:pPr>
        <w:spacing w:after="0"/>
        <w:ind w:left="0"/>
        <w:jc w:val="both"/>
      </w:pPr>
      <w:r>
        <w:rPr>
          <w:rFonts w:ascii="Times New Roman"/>
          <w:b w:val="false"/>
          <w:i w:val="false"/>
          <w:color w:val="000000"/>
          <w:sz w:val="28"/>
        </w:rPr>
        <w:t>
      16-бағанда – 15-бағанда көрсетілген дәнді дақылдардың егіс алқабы;</w:t>
      </w:r>
    </w:p>
    <w:p>
      <w:pPr>
        <w:spacing w:after="0"/>
        <w:ind w:left="0"/>
        <w:jc w:val="both"/>
      </w:pPr>
      <w:r>
        <w:rPr>
          <w:rFonts w:ascii="Times New Roman"/>
          <w:b w:val="false"/>
          <w:i w:val="false"/>
          <w:color w:val="000000"/>
          <w:sz w:val="28"/>
        </w:rPr>
        <w:t xml:space="preserve">
      17-бағанда – майлы дақылдардың түрі; </w:t>
      </w:r>
    </w:p>
    <w:p>
      <w:pPr>
        <w:spacing w:after="0"/>
        <w:ind w:left="0"/>
        <w:jc w:val="both"/>
      </w:pPr>
      <w:r>
        <w:rPr>
          <w:rFonts w:ascii="Times New Roman"/>
          <w:b w:val="false"/>
          <w:i w:val="false"/>
          <w:color w:val="000000"/>
          <w:sz w:val="28"/>
        </w:rPr>
        <w:t>
      18-бағанда – 17-бағанда көрсетілген майлы дақылдардың егіс алқабы;</w:t>
      </w:r>
    </w:p>
    <w:p>
      <w:pPr>
        <w:spacing w:after="0"/>
        <w:ind w:left="0"/>
        <w:jc w:val="both"/>
      </w:pPr>
      <w:r>
        <w:rPr>
          <w:rFonts w:ascii="Times New Roman"/>
          <w:b w:val="false"/>
          <w:i w:val="false"/>
          <w:color w:val="000000"/>
          <w:sz w:val="28"/>
        </w:rPr>
        <w:t>
      19-бағанда – ақталмаған күріштің ауданы;</w:t>
      </w:r>
    </w:p>
    <w:p>
      <w:pPr>
        <w:spacing w:after="0"/>
        <w:ind w:left="0"/>
        <w:jc w:val="both"/>
      </w:pPr>
      <w:r>
        <w:rPr>
          <w:rFonts w:ascii="Times New Roman"/>
          <w:b w:val="false"/>
          <w:i w:val="false"/>
          <w:color w:val="000000"/>
          <w:sz w:val="28"/>
        </w:rPr>
        <w:t>
      20-бағанда – көкөністер және бақша дақылдары, тамыр жемістілер түрі;</w:t>
      </w:r>
    </w:p>
    <w:p>
      <w:pPr>
        <w:spacing w:after="0"/>
        <w:ind w:left="0"/>
        <w:jc w:val="both"/>
      </w:pPr>
      <w:r>
        <w:rPr>
          <w:rFonts w:ascii="Times New Roman"/>
          <w:b w:val="false"/>
          <w:i w:val="false"/>
          <w:color w:val="000000"/>
          <w:sz w:val="28"/>
        </w:rPr>
        <w:t>
      21-бағанда – 20-бағанда көрсетілген көкөністер және бақша дақылдары, тамыр жемістілер алқабының ауданы;</w:t>
      </w:r>
    </w:p>
    <w:p>
      <w:pPr>
        <w:spacing w:after="0"/>
        <w:ind w:left="0"/>
        <w:jc w:val="both"/>
      </w:pPr>
      <w:r>
        <w:rPr>
          <w:rFonts w:ascii="Times New Roman"/>
          <w:b w:val="false"/>
          <w:i w:val="false"/>
          <w:color w:val="000000"/>
          <w:sz w:val="28"/>
        </w:rPr>
        <w:t>
      22-бағанда – темекінің ауданы;</w:t>
      </w:r>
    </w:p>
    <w:p>
      <w:pPr>
        <w:spacing w:after="0"/>
        <w:ind w:left="0"/>
        <w:jc w:val="both"/>
      </w:pPr>
      <w:r>
        <w:rPr>
          <w:rFonts w:ascii="Times New Roman"/>
          <w:b w:val="false"/>
          <w:i w:val="false"/>
          <w:color w:val="000000"/>
          <w:sz w:val="28"/>
        </w:rPr>
        <w:t>
      23-бағанда – тұқымынан тазартылған немесе тазартылмаған мақтаның ауданы;</w:t>
      </w:r>
    </w:p>
    <w:p>
      <w:pPr>
        <w:spacing w:after="0"/>
        <w:ind w:left="0"/>
        <w:jc w:val="both"/>
      </w:pPr>
      <w:r>
        <w:rPr>
          <w:rFonts w:ascii="Times New Roman"/>
          <w:b w:val="false"/>
          <w:i w:val="false"/>
          <w:color w:val="000000"/>
          <w:sz w:val="28"/>
        </w:rPr>
        <w:t>
      24-бағанда – азықтық дақылдардың түрі;</w:t>
      </w:r>
    </w:p>
    <w:p>
      <w:pPr>
        <w:spacing w:after="0"/>
        <w:ind w:left="0"/>
        <w:jc w:val="both"/>
      </w:pPr>
      <w:r>
        <w:rPr>
          <w:rFonts w:ascii="Times New Roman"/>
          <w:b w:val="false"/>
          <w:i w:val="false"/>
          <w:color w:val="000000"/>
          <w:sz w:val="28"/>
        </w:rPr>
        <w:t>
      25-бағанда – 24-бағанда көрсетілген азықтық дақылдар алқабының ауданы;</w:t>
      </w:r>
    </w:p>
    <w:p>
      <w:pPr>
        <w:spacing w:after="0"/>
        <w:ind w:left="0"/>
        <w:jc w:val="both"/>
      </w:pPr>
      <w:r>
        <w:rPr>
          <w:rFonts w:ascii="Times New Roman"/>
          <w:b w:val="false"/>
          <w:i w:val="false"/>
          <w:color w:val="000000"/>
          <w:sz w:val="28"/>
        </w:rPr>
        <w:t>
      26-бағанда – гүлдердің ауданы;</w:t>
      </w:r>
    </w:p>
    <w:p>
      <w:pPr>
        <w:spacing w:after="0"/>
        <w:ind w:left="0"/>
        <w:jc w:val="both"/>
      </w:pPr>
      <w:r>
        <w:rPr>
          <w:rFonts w:ascii="Times New Roman"/>
          <w:b w:val="false"/>
          <w:i w:val="false"/>
          <w:color w:val="000000"/>
          <w:sz w:val="28"/>
        </w:rPr>
        <w:t>
      27-бағанда – көпжылдық дақылдардың түрі;</w:t>
      </w:r>
    </w:p>
    <w:p>
      <w:pPr>
        <w:spacing w:after="0"/>
        <w:ind w:left="0"/>
        <w:jc w:val="both"/>
      </w:pPr>
      <w:r>
        <w:rPr>
          <w:rFonts w:ascii="Times New Roman"/>
          <w:b w:val="false"/>
          <w:i w:val="false"/>
          <w:color w:val="000000"/>
          <w:sz w:val="28"/>
        </w:rPr>
        <w:t>
      28-бағанда – 27-бағанда көрсетілген көпжылдық дақылдар алқабының ауданы.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