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73ec" w14:textId="e407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Сәулет және қала құрылысы басқармасы" мемлекеттік мекемесінің ережесін бекіту туралы" Астана қаласы әкімдігінің 2017 жылғы 1 тамыздағы № 120-1574 қаулысының күші жойылды деп тану туралы</w:t>
      </w:r>
    </w:p>
    <w:p>
      <w:pPr>
        <w:spacing w:after="0"/>
        <w:ind w:left="0"/>
        <w:jc w:val="both"/>
      </w:pPr>
      <w:r>
        <w:rPr>
          <w:rFonts w:ascii="Times New Roman"/>
          <w:b w:val="false"/>
          <w:i w:val="false"/>
          <w:color w:val="000000"/>
          <w:sz w:val="28"/>
        </w:rPr>
        <w:t>Нұр-Сұлтан қаласы әкімдігінің 2021 жылғы 16 наурыздағы № 510-899 қаулысы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Нұр-Сұлтан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Астана қаласы әкімдігінің 2017 жылғы 1 тамыздағы "Астана қаласының Сәулет және қала құрылысы басқармасы "мемлекеттік мекемесі туралы ережені бекіту туралы" № 120-1574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"Нұр-Сұлтан қаласының Сәулет, қала құрылысы және жер қатынастары басқармасы" мемлекеттік мекемесінің басшысына осы қаулының көшірмесін "Әділет" ақпараттық-құқықтық жүйесінде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баспа және электрондық түрде жіберу және Нұр-Сұлтан қаласы әкімдігінің интернет-ресурсында орналастыру жүктелсін.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Н.Ж. Нұркеновке жүктелсін.</w:t>
      </w:r>
    </w:p>
    <w:bookmarkEnd w:id="3"/>
    <w:bookmarkStart w:name="z6" w:id="4"/>
    <w:p>
      <w:pPr>
        <w:spacing w:after="0"/>
        <w:ind w:left="0"/>
        <w:jc w:val="both"/>
      </w:pPr>
      <w:r>
        <w:rPr>
          <w:rFonts w:ascii="Times New Roman"/>
          <w:b w:val="false"/>
          <w:i w:val="false"/>
          <w:color w:val="000000"/>
          <w:sz w:val="28"/>
        </w:rPr>
        <w:t>
      4. Осы қаулы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w:t>
            </w:r>
            <w:r>
              <w:br/>
            </w:r>
            <w:r>
              <w:rPr>
                <w:rFonts w:ascii="Times New Roman"/>
                <w:b w:val="false"/>
                <w:i/>
                <w:color w:val="000000"/>
                <w:sz w:val="20"/>
              </w:rPr>
              <w:t>әкімнің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әкімінің аппараты"</w:t>
            </w:r>
            <w:r>
              <w:br/>
            </w:r>
            <w:r>
              <w:rPr>
                <w:rFonts w:ascii="Times New Roman"/>
                <w:b w:val="false"/>
                <w:i/>
                <w:color w:val="000000"/>
                <w:sz w:val="20"/>
              </w:rPr>
              <w:t>мемлекеттік мекемесі мемлекеттік-құқықтық</w:t>
            </w:r>
            <w:r>
              <w:br/>
            </w:r>
            <w:r>
              <w:rPr>
                <w:rFonts w:ascii="Times New Roman"/>
                <w:b w:val="false"/>
                <w:i/>
                <w:color w:val="000000"/>
                <w:sz w:val="20"/>
              </w:rPr>
              <w:t>бөлімінің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Шәукентаев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Сәулет, қала құрылысы</w:t>
            </w:r>
            <w:r>
              <w:br/>
            </w:r>
            <w:r>
              <w:rPr>
                <w:rFonts w:ascii="Times New Roman"/>
                <w:b w:val="false"/>
                <w:i/>
                <w:color w:val="000000"/>
                <w:sz w:val="20"/>
              </w:rPr>
              <w:t>және жер қатынастары басқармасы"</w:t>
            </w:r>
            <w:r>
              <w:br/>
            </w:r>
            <w:r>
              <w:rPr>
                <w:rFonts w:ascii="Times New Roman"/>
                <w:b w:val="false"/>
                <w:i/>
                <w:color w:val="000000"/>
                <w:sz w:val="20"/>
              </w:rPr>
              <w:t>мемлекеттік мекемесі басшысының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Кенжебаев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