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da69" w14:textId="e02d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2020 жылғы 25 желтоқсандағы № 6С-67/2 "2021-2023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20 желтоқсандағы № 7С-21/2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"2021-2023 жылдарға арналған Жарқайың ауданының Державин қаласы, ауылдық округтері мен ауылдарының бюджеттері туралы" 2020 жылғы 25 желтоқсандағы № 6С-67/2 (Нормативтік құқықтық актілерді мемлекеттік тіркеу тізілімінде № 8323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Уәлихан ауылдық округінің бюджеті тиісінше 4, 5 және 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23627,8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-4585,1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- 2767,0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Уәлихан ауылдық округінің бюджетінде аудандық бюджеттен берілетін бюджеттік субвенциялар 14314,0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Уәлихан ауылдық округінің бюджетінде аудандық бюджеттен берілетін ағымдағы нысаналы трансферттер 4728,7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Костычево ауылдық округінің бюджеті тиісінше 7, 8 және 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19113,1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- 571,0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бюджеттік субвенциялар 12033,0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Костычево ауылдық округінің бюджетінде аудандық бюджеттен берілетін ағымдағы нысаналы трансферттер 5029,1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Нахимов ауылдық округінің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- 18666,5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- 17586,5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- 19063,5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- 397,0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Нахимов ауылдық округінің бюджетінде аудандық бюджеттен берілетін бюджеттік субвенциялар 11468,0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Нахимов ауылдық округінің бюджетінде аудандық бюджеттен берілетін ағымдағы нысаналы трансферттер 6118,5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Бірсуат ауылының бюджеті тиісінше 19, 20 және 21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18057,9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бюджеттік субвенциялар 10207,0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Бірсуат ауылының бюджетінде аудандық бюджеттен берілетін ағымдағы нысаналы трансферттер 6250,9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Гастелло ауылының бюджеті тиісінше 22, 23 және 24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21487,3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-1428,0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- 1428,0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бюджеттік субвенциялар 10740,0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Гастелло ауылының бюджетінде аудандық бюджеттен берілетін ағымдағы нысаналы трансферттер 7297,3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Далабай ауылының бюджеті тиісінше 25, 26 және 27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17524,3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- 408,0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бюджеттік субвенциялар 10371,0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Далабай ауылының бюджетінде аудандық бюджеттен берілетін ағымдағы нысаналы трансферттер 6573,3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Құмсуат ауылының бюджеті тиісінше 28, 29 және 30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15562,5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бюджеттік субвенциялар 10315,0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Құмсуат ауылының бюджетінде аудандық бюджеттен берілетін ағымдағы нысаналы трансферттер 4147,5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Львов ауылының бюджеті тиісінше 31, 32 және 33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17661,1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-1177,0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- 1177,0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бюджеттік субвенциялар 10595,0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Львов ауылының бюджетінде аудандық бюджеттен берілетін ағымдағы нысаналы трансферттер 5666,1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Пригород ауылының бюджеті тиісінше 34, 35 және 36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20477,7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бюджеттік субвенциялар 12543,0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Пригород ауылының бюджетінде аудандық бюджеттен берілетін ағымдағы нысаналы трансферттер 6934,7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Пятигор ауылының бюджеті тиісінше 37, 38 және 39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16900,2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- 517,0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бюджеттік субвенциялар 10177,0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Пятигор ауылының бюджетінде аудандық бюджеттен берілетін ағымдағы нысаналы трансферттер 5653,2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Тасөткел ауылының бюджеті тиісінше 40, 41 және 42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15705,2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бюджеттік субвенциялар 11761,0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Тасөткел ауылының бюджетінде аудандық бюджеттен берілетін ағымдағы нысаналы трансферттер 3444,2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Тассуат ауылының бюджеті тиісінше 43, 44 және 45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14013,7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- 255,0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бюджеттік субвенциялар 9324,0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Тассуат ауылының бюджетінде аудандық бюджеттен берілетін ағымдағы нысаналы трансферттер 4339,7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Үшқарасу ауылының бюджеті тиісінше 46, 47 және 48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- 261,0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бюджеттік субвенциялар 9757,0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Үшқарасу ауылының бюджетінде аудандық бюджеттен берілетін ағымдағы нысаналы трансферттер 6186,0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Шойындыкөл ауылының бюджеті тиісінше 49, 50 және 51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-19604,0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- 920,0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бюджеттік субвенциялар 10795,0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Шойындыкөл ауылының бюджетінде аудандық бюджеттен берілетін ағымдағы нысаналы трансферттер 5495,0 мың теңге сомасында қарастырылғаны ескерілсін.";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Костычево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Нахимов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Бірсуат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Гастелло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Далабай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Львов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Пригород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Пятигор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Тасөткел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Тассуат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Үшқарасу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Шойындыкөл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