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8014" w14:textId="2e58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әскери бөлімдері мен әскери оқу орындарын жеке броньды қорғау, белсенді қорғаныс, арнайы операцияларды қамтамасыз ету, инженерлік қару-жарақ құралдарымен, күзеттің техникалық құралдарымен, жарылғыш заттармен және жару құралдарымен жабдықтаудың заттай нормаларын бекіту туралы" Қазақстан Республикасы Ішкі істер министрінің 2019 жылғы 1 тамыздағы № 669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3 қарашадағы № 680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ұланының әскери бөлімдері мен әскери оқу орындарын жеке броньды қорғау, белсенді қорғаныс, арнайы операцияларды қамтамасыз ету, инженерлік қару-жарақ құралдарымен, күзеттің техникалық құралдарымен, жарылғыш заттармен және жару құралдарымен жабдықтаудың заттай нормаларын бекіту туралы" Қазақстан Республикасы Ішкі істер министрінің 2019 жылғы 1 тамыздағы № 669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19211 болып тіркелген, Қазақстан Республикасы нормативтік құқықтық актілерінің этолондық бақылау банкінде 2019 жылғы 14 тамызда жарияланған)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ұланының әскери бөлімдерін, оқу бөлімдері мен әскери оқу орындарын жеке броньды қорғау, белсенді қорғаныс, арнайы операцияларды қамтамасыз ету, инженерлік қару-жарақ құралдарымен, күзеттің техникалық құралдарымен, жарылғыш заттармен және жару құралдарымен жабдықтаудың заттай </w:t>
      </w:r>
      <w:r>
        <w:rPr>
          <w:rFonts w:ascii="Times New Roman"/>
          <w:b w:val="false"/>
          <w:i w:val="false"/>
          <w:color w:val="000000"/>
          <w:sz w:val="28"/>
        </w:rPr>
        <w:t>нормасында</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1-тарауда:</w:t>
      </w:r>
    </w:p>
    <w:bookmarkEnd w:id="0"/>
    <w:p>
      <w:pPr>
        <w:spacing w:after="0"/>
        <w:ind w:left="0"/>
        <w:jc w:val="both"/>
      </w:pPr>
      <w:r>
        <w:rPr>
          <w:rFonts w:ascii="Times New Roman"/>
          <w:b w:val="false"/>
          <w:i w:val="false"/>
          <w:color w:val="000000"/>
          <w:sz w:val="28"/>
        </w:rPr>
        <w:t>
      2.15-тармақ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7"/>
        <w:gridCol w:w="433"/>
        <w:gridCol w:w="975"/>
        <w:gridCol w:w="975"/>
        <w:gridCol w:w="975"/>
        <w:gridCol w:w="975"/>
        <w:gridCol w:w="1790"/>
        <w:gridCol w:w="3147"/>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тез жазылатын инженерлік қоршау</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учаскелеріне тосқауыл қою үшін</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батальонына, әскери оқу орнына және оқу бөліміне</w:t>
            </w:r>
          </w:p>
        </w:tc>
      </w:tr>
    </w:tbl>
    <w:p>
      <w:pPr>
        <w:spacing w:after="0"/>
        <w:ind w:left="0"/>
        <w:jc w:val="both"/>
      </w:pP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Ұлттық ұланының Бас қолбасшылығы (Е. С. Ботақанов) заңнамада белгіленген тәртіппен:</w:t>
      </w:r>
    </w:p>
    <w:bookmarkEnd w:id="1"/>
    <w:p>
      <w:pPr>
        <w:spacing w:after="0"/>
        <w:ind w:left="0"/>
        <w:jc w:val="both"/>
      </w:pPr>
      <w:r>
        <w:rPr>
          <w:rFonts w:ascii="Times New Roman"/>
          <w:b w:val="false"/>
          <w:i w:val="false"/>
          <w:color w:val="000000"/>
          <w:sz w:val="28"/>
        </w:rPr>
        <w:t>
      1) осы бұйрық қол қойылған күннен бастап күнтізбелік жиырма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электронды түрде оның көшірмесін жолдауды;</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жиырма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 Ұлттық ұланы Бас қолбасшысының бірінші орынбасары – Бас штаб бастығына жүктелсін.</w:t>
      </w:r>
    </w:p>
    <w:bookmarkEnd w:id="2"/>
    <w:bookmarkStart w:name="z5" w:id="3"/>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           Ішкі істер министрі </w:t>
            </w:r>
            <w:r>
              <w:br/>
            </w:r>
            <w:r>
              <w:rPr>
                <w:rFonts w:ascii="Times New Roman"/>
                <w:b w:val="false"/>
                <w:i/>
                <w:color w:val="000000"/>
                <w:sz w:val="20"/>
              </w:rPr>
              <w:t xml:space="preserve">           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Тұрғымбаев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2021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