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6128" w14:textId="59e6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Ішкі істер министрінің 2021 жылғы 30 наурыздағы № 175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23 желтоқсандағы № 800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органдарының бөлімшелерін байланыс құралдарымен, ұйымдастыру техникасымен, бағдарламалық қамтамсыз етумен, ақпаратты қорғаудың аппараттық және бағдарламалық құралдарымен жабдықтаудың заттай нормаларын бекіту туралы" Қазақстан Республикасы Ішкі істер министрінің 2021 жылғы 30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22467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бөлімшелерін байланыс құралдарымен, ұйымдастыру техникасымен, бағдарламалық қамтылыммен, ақпаратты қорғаудың аппараттық және бағдарламалық құралдарымен жабдықтаудың заттай </w:t>
      </w:r>
      <w:r>
        <w:rPr>
          <w:rFonts w:ascii="Times New Roman"/>
          <w:b w:val="false"/>
          <w:i w:val="false"/>
          <w:color w:val="000000"/>
          <w:sz w:val="28"/>
        </w:rPr>
        <w:t>нормаларында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65-жол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хаттамалар толтыру және ақпараттық жүйелерге қолжеткізу үшін. Оқу процесін қамтамасыз ету үшін. Пробация қызметтерінде есепте тұрған адамдарды бақылауды жүзеге асыру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көліктегі және метрополитендегі патрульдік полиция, көші-қон қызметі бөліністері, учаскелік полиция инспекторына, кәмелетке толмағандардың істері жөніндегі инспекторға, қылмыстық-атқару жүйесінің пробация қызметі. Ішкі істер органдары білім беру мекемелерінің әрбір курсанты, магистранты, докторанты, профессорлық - оқытушылардың құрамына.</w:t>
            </w:r>
          </w:p>
        </w:tc>
      </w:tr>
    </w:tbl>
    <w:p>
      <w:pPr>
        <w:spacing w:after="0"/>
        <w:ind w:left="0"/>
        <w:jc w:val="both"/>
      </w:pP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комитетіне Қазақстан Республикасының заңнамасымен белгіленген тәртіпте:</w:t>
      </w:r>
    </w:p>
    <w:bookmarkEnd w:id="0"/>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______________Е. Жамаубаев</w:t>
      </w:r>
    </w:p>
    <w:p>
      <w:pPr>
        <w:spacing w:after="0"/>
        <w:ind w:left="0"/>
        <w:jc w:val="both"/>
      </w:pPr>
      <w:r>
        <w:rPr>
          <w:rFonts w:ascii="Times New Roman"/>
          <w:b w:val="false"/>
          <w:i w:val="false"/>
          <w:color w:val="000000"/>
          <w:sz w:val="28"/>
        </w:rPr>
        <w:t>
      2021 жылғы "____"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