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1d37" w14:textId="84b1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30 қыркүйектегі № 1002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бойынша көрсететін қызметтер" бюджеттік бағдарлама бойынша:</w:t>
      </w:r>
    </w:p>
    <w:p>
      <w:pPr>
        <w:spacing w:after="0"/>
        <w:ind w:left="0"/>
        <w:jc w:val="both"/>
      </w:pPr>
      <w:r>
        <w:rPr>
          <w:rFonts w:ascii="Times New Roman"/>
          <w:b w:val="false"/>
          <w:i w:val="false"/>
          <w:color w:val="000000"/>
          <w:sz w:val="28"/>
        </w:rPr>
        <w:t>
      106 "Қазақстан Республикасы Экология, геология және табиғи ресурстар министрлігінің ведомстволық бағынысты ұйымдардың күрделі шығыстары"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"106 Республикалық бюджет қаражаты есебінен Қазақстан Республикасы Экология, геология және табиғи ресурстар министрлігінің ведомстволық бағынысты ұйымдардың күрделі шығыстары";</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 бойынша:</w:t>
      </w:r>
    </w:p>
    <w:bookmarkStart w:name="z4" w:id="0"/>
    <w:p>
      <w:pPr>
        <w:spacing w:after="0"/>
        <w:ind w:left="0"/>
        <w:jc w:val="both"/>
      </w:pPr>
      <w:r>
        <w:rPr>
          <w:rFonts w:ascii="Times New Roman"/>
          <w:b w:val="false"/>
          <w:i w:val="false"/>
          <w:color w:val="000000"/>
          <w:sz w:val="28"/>
        </w:rPr>
        <w:t>
      мынадай мазмұндағы 042 бюджеттік кіші бағдарламамен толықтырылсын:</w:t>
      </w:r>
    </w:p>
    <w:bookmarkEnd w:id="0"/>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 бойынша:</w:t>
      </w:r>
    </w:p>
    <w:bookmarkStart w:name="z5" w:id="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bookmarkStart w:name="z6" w:id="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7" w:id="3"/>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bookmarkEnd w:id="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8" w:id="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487 "Ауданның (облыстық маңызы бар қаланың) тұрғын үй-коммуналдық шаруашылық және тұрғын үй инспекциясы бөлімі" және 490 "Ауданның (облыстық маңызы бар қаланың) коммуналдық шаруашылығы, жолаушылар көлігі және автомобиль жолдары бөлімі" бюджеттік бағдарламалар әкімшілері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9" w:id="5"/>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bookmarkEnd w:id="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10" w:id="6"/>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bookmarkEnd w:id="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bookmarkStart w:name="z11"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2"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