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17d9" w14:textId="0691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29 қазандағы № 317-НҚ бұйрығы. Күші жойылды - Қазақстан Республикасы Қаржылық мониторинг агенттігі Төрағасының 2024 жылғы 2 сәуірдегі № 93-НҚ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02.04.2024 </w:t>
      </w:r>
      <w:r>
        <w:rPr>
          <w:rFonts w:ascii="Times New Roman"/>
          <w:b w:val="false"/>
          <w:i w:val="false"/>
          <w:color w:val="ff0000"/>
          <w:sz w:val="28"/>
        </w:rPr>
        <w:t>№ 93-НҚ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Start w:name="z0" w:id="0"/>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 Қаржылық мониторинг агенттігінің Әкімшілік департаменті заңнамада белгіленген тәртіпте:</w:t>
      </w:r>
    </w:p>
    <w:bookmarkEnd w:id="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Қаржылық мониторинг агенттігі Аппаратының басшысы Ғ.А. Садырбековке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w:t>
      </w:r>
    </w:p>
    <w:p>
      <w:pPr>
        <w:spacing w:after="0"/>
        <w:ind w:left="0"/>
        <w:jc w:val="both"/>
      </w:pPr>
      <w:r>
        <w:rPr>
          <w:rFonts w:ascii="Times New Roman"/>
          <w:b w:val="false"/>
          <w:i w:val="false"/>
          <w:color w:val="000000"/>
          <w:sz w:val="28"/>
        </w:rPr>
        <w:t xml:space="preserve">            Қаржы министрі</w:t>
      </w:r>
    </w:p>
    <w:p>
      <w:pPr>
        <w:spacing w:after="0"/>
        <w:ind w:left="0"/>
        <w:jc w:val="both"/>
      </w:pPr>
      <w:r>
        <w:rPr>
          <w:rFonts w:ascii="Times New Roman"/>
          <w:b w:val="false"/>
          <w:i w:val="false"/>
          <w:color w:val="000000"/>
          <w:sz w:val="28"/>
        </w:rPr>
        <w:t xml:space="preserve">            __________________Е. Жамаубаев </w:t>
      </w:r>
    </w:p>
    <w:p>
      <w:pPr>
        <w:spacing w:after="0"/>
        <w:ind w:left="0"/>
        <w:jc w:val="both"/>
      </w:pPr>
      <w:r>
        <w:rPr>
          <w:rFonts w:ascii="Times New Roman"/>
          <w:b w:val="false"/>
          <w:i w:val="false"/>
          <w:color w:val="000000"/>
          <w:sz w:val="28"/>
        </w:rPr>
        <w:t xml:space="preserve">            2021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 xml:space="preserve">Төрағасының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r>
              <w:br/>
            </w:r>
            <w:r>
              <w:rPr>
                <w:rFonts w:ascii="Times New Roman"/>
                <w:b w:val="false"/>
                <w:i w:val="false"/>
                <w:color w:val="000000"/>
                <w:sz w:val="20"/>
              </w:rPr>
              <w:t>№ 317 бұйрығымен</w:t>
            </w:r>
            <w:r>
              <w:br/>
            </w:r>
            <w:r>
              <w:rPr>
                <w:rFonts w:ascii="Times New Roman"/>
                <w:b w:val="false"/>
                <w:i w:val="false"/>
                <w:color w:val="000000"/>
                <w:sz w:val="20"/>
              </w:rPr>
              <w:t xml:space="preserve"> бекітілген</w:t>
            </w:r>
          </w:p>
        </w:tc>
      </w:tr>
    </w:tbl>
    <w:bookmarkStart w:name="z4" w:id="4"/>
    <w:p>
      <w:pPr>
        <w:spacing w:after="0"/>
        <w:ind w:left="0"/>
        <w:jc w:val="left"/>
      </w:pPr>
      <w:r>
        <w:rPr>
          <w:rFonts w:ascii="Times New Roman"/>
          <w:b/>
          <w:i w:val="false"/>
          <w:color w:val="000000"/>
        </w:rPr>
        <w:t xml:space="preserve">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пайдалануға құқығы бар құрылымдық бөлімшенің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заттай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автобустарының шассилерінде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жүру лимиті айына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60 штаттық бірлікке дейін облыстар, республикалық маңызы бар қалалар және астана бойынша Экономикалық </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80 штаттық бірлікке дейін облыстар, республикалық маңызы бар қалалар және астана бойынша Экономикалық тергеп-тексеру департаменттері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80 штаттық бірліктен астам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Кинологиялық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жеңіл, жүк автомобильдерінің және жолаушылар автобустары мен шағын автобустардың шассиіндегі қозғалтқыш көлемі автомобиль моделіне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