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4c382" w14:textId="664c3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Агроөнеркәсіптік кешендегі мемлекеттік инспекция комитетінің ережесін бекіту туралы" Қазақстан Республикасы Ауыл шаруашылығы министрінің 2017 жылғы 1 маусымдағы № 221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14 сәуірдегі № 123 бұйрығы.</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"Қазақстан Республикасы Ауыл шаруашылығы министрлігінің Агроөнеркәсіптік кешендегі мемлекеттік инспекция комитетінің ережесін бекіту туралы" Қазақстан Республикасы Премьер-Министрінің орынбасары – Қазақстан Республикасы Ауыл шаруашылығы министрінің 2017 жылғы 1 маусымдағы № 221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0"/>
    <w:bookmarkStart w:name="z1"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Ауыл шаруашылығы министрлігінің Агроөнеркәсіптік кешендегі мемлекеттік инспекция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xml:space="preserve">
      20-тармақтың </w:t>
      </w:r>
      <w:r>
        <w:rPr>
          <w:rFonts w:ascii="Times New Roman"/>
          <w:b w:val="false"/>
          <w:i w:val="false"/>
          <w:color w:val="000000"/>
          <w:sz w:val="28"/>
        </w:rPr>
        <w:t>24) тармақшасы</w:t>
      </w:r>
      <w:r>
        <w:rPr>
          <w:rFonts w:ascii="Times New Roman"/>
          <w:b w:val="false"/>
          <w:i w:val="false"/>
          <w:color w:val="000000"/>
          <w:sz w:val="28"/>
        </w:rPr>
        <w:t xml:space="preserve"> алып тасталсын.</w:t>
      </w:r>
    </w:p>
    <w:bookmarkEnd w:id="2"/>
    <w:bookmarkStart w:name="z3" w:id="3"/>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3"/>
    <w:p>
      <w:pPr>
        <w:spacing w:after="0"/>
        <w:ind w:left="0"/>
        <w:jc w:val="both"/>
      </w:pPr>
      <w:r>
        <w:rPr>
          <w:rFonts w:ascii="Times New Roman"/>
          <w:b w:val="false"/>
          <w:i w:val="false"/>
          <w:color w:val="000000"/>
          <w:sz w:val="28"/>
        </w:rPr>
        <w:t>
      1) осы бұйрықтың электрондық көшірмесінің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бұйрықтан туындайтын өзге де шаралардың қабылдануын қамтамасыз етсін.</w:t>
      </w:r>
    </w:p>
    <w:bookmarkStart w:name="z4"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
    <w:bookmarkStart w:name="z5" w:id="5"/>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           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