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a5f9" w14:textId="60ea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Нұра аудандық мәслихатының 2021 жылғы 28 қазандағы № 66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"Құқықтық актілер туралы" Қазақстан Республикасы Заңының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46 баптарына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Нұра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Нұра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Нұра аудандық мәслихатының "Нұра ауданы Нұра кентінің жергілікті қоғамдастық жиналысының регламентін бекіту туралы" 2018 жылғы 26 маусымдағы № 258 </w:t>
      </w:r>
      <w:r>
        <w:rPr>
          <w:rFonts w:ascii="Times New Roman"/>
          <w:b w:val="false"/>
          <w:i w:val="false"/>
          <w:color w:val="000000"/>
          <w:sz w:val="28"/>
        </w:rPr>
        <w:t>шешімінің</w:t>
      </w:r>
      <w:r>
        <w:rPr>
          <w:rFonts w:ascii="Times New Roman"/>
          <w:b w:val="false"/>
          <w:i w:val="false"/>
          <w:color w:val="000000"/>
          <w:sz w:val="28"/>
        </w:rPr>
        <w:t xml:space="preserve"> (2018 жылғы 19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123472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"Нұра ауданының жергілікті</w:t>
            </w:r>
            <w:r>
              <w:br/>
            </w:r>
            <w:r>
              <w:rPr>
                <w:rFonts w:ascii="Times New Roman"/>
                <w:b w:val="false"/>
                <w:i w:val="false"/>
                <w:color w:val="000000"/>
                <w:sz w:val="20"/>
              </w:rPr>
              <w:t>қоғамдастық жиналысының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2021 жылғы 28 қазандағы</w:t>
            </w:r>
            <w:r>
              <w:br/>
            </w:r>
            <w:r>
              <w:rPr>
                <w:rFonts w:ascii="Times New Roman"/>
                <w:b w:val="false"/>
                <w:i w:val="false"/>
                <w:color w:val="000000"/>
                <w:sz w:val="20"/>
              </w:rPr>
              <w:t>№ 66 шешіміне қосымша</w:t>
            </w:r>
          </w:p>
        </w:tc>
      </w:tr>
    </w:tbl>
    <w:bookmarkStart w:name="z10" w:id="4"/>
    <w:p>
      <w:pPr>
        <w:spacing w:after="0"/>
        <w:ind w:left="0"/>
        <w:jc w:val="left"/>
      </w:pPr>
      <w:r>
        <w:rPr>
          <w:rFonts w:ascii="Times New Roman"/>
          <w:b/>
          <w:i w:val="false"/>
          <w:color w:val="000000"/>
        </w:rPr>
        <w:t xml:space="preserve"> Нұра ауданының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Нұра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талаптарына және Қазақстан Республикасы Ұлттық экономика министрінің 2017 жылғы 7 тамыздағы № 295 бұйрығымен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(бұдан әрі – Үлгі регламенті)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Үлгі регламентіне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және Үлгі регламентінде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24"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5"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8" w:id="22"/>
    <w:p>
      <w:pPr>
        <w:spacing w:after="0"/>
        <w:ind w:left="0"/>
        <w:jc w:val="both"/>
      </w:pPr>
      <w:r>
        <w:rPr>
          <w:rFonts w:ascii="Times New Roman"/>
          <w:b w:val="false"/>
          <w:i w:val="false"/>
          <w:color w:val="000000"/>
          <w:sz w:val="28"/>
        </w:rPr>
        <w:t>
      ауылдық округ әкіміне кандидат ретінде тіркеу үшін одан әрі Нұра аудандық аумақтық сайлау комиссиясына енгізу үшін Нұра ауданы әкімінің ауылдық округ әкімі лауазымына ұсынған кандидатураларын келісу;</w:t>
      </w:r>
    </w:p>
    <w:bookmarkEnd w:id="22"/>
    <w:bookmarkStart w:name="z29"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2" w:id="2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4"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xml:space="preserve">
      5. Жиналыстың шақырылу уақыты, орны және талқыланатын мәселелер туралы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жағдайларды қоспағанда, жиналыстың өткізілу күніне дейін күнтізбелік он күннен кешіктірмей жиналыстың шақырылуы туралы қағаз нұсқада тиісті ауылдық округтің елді мекендеріндегі ақпараттық стендтерде хабарлау немесе жергілікті қоғамдастық мүшелеріне телефон арқылы, оның ішінде ұялы байланыс арқылы қоңырау шалу не мессенджерлерді пайдалану арқылы хабар жіберу арқылы хабардар етіледі,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w:t>
      </w:r>
    </w:p>
    <w:bookmarkEnd w:id="29"/>
    <w:bookmarkStart w:name="z36" w:id="30"/>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ауылдық округ әкіміне жиналысқа шақырғанға дейін күнтізбелік бес күннен кешіктірмей ұсынады.</w:t>
      </w:r>
    </w:p>
    <w:bookmarkEnd w:id="30"/>
    <w:bookmarkStart w:name="z37"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9" w:id="3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33"/>
    <w:bookmarkStart w:name="z4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1" w:id="3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2"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9. Жиналысты шақыруға мәселелері жиналыс шақырылымында қаралатын Жеке және заңды тұлғалар, сондай-ақ Нұра аудандық мәслихатының депутаттары, Нұра ауданы әкімі аппаратының, мемлекеттік мекемелер мен кәсіпорындардың өкілдері шақырылады. Сондай-ақ жиналысты шақыруға бұқаралық ақпарат құралдары мен қоғамдық бірлестіктердің өкілдері қатыса алады.</w:t>
      </w:r>
    </w:p>
    <w:bookmarkEnd w:id="40"/>
    <w:bookmarkStart w:name="z47"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
    <w:bookmarkStart w:name="z48"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2"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3" w:id="4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7"/>
    <w:bookmarkStart w:name="z5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5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6" w:id="50"/>
    <w:p>
      <w:pPr>
        <w:spacing w:after="0"/>
        <w:ind w:left="0"/>
        <w:jc w:val="both"/>
      </w:pPr>
      <w:r>
        <w:rPr>
          <w:rFonts w:ascii="Times New Roman"/>
          <w:b w:val="false"/>
          <w:i w:val="false"/>
          <w:color w:val="000000"/>
          <w:sz w:val="28"/>
        </w:rPr>
        <w:t>
      1) жиналыстың өткізілетін күні мен орны;</w:t>
      </w:r>
    </w:p>
    <w:bookmarkEnd w:id="50"/>
    <w:bookmarkStart w:name="z5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8"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тізімі;</w:t>
      </w:r>
    </w:p>
    <w:bookmarkEnd w:id="52"/>
    <w:bookmarkStart w:name="z59"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60"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1" w:id="55"/>
    <w:p>
      <w:pPr>
        <w:spacing w:after="0"/>
        <w:ind w:left="0"/>
        <w:jc w:val="both"/>
      </w:pPr>
      <w:r>
        <w:rPr>
          <w:rFonts w:ascii="Times New Roman"/>
          <w:b w:val="false"/>
          <w:i w:val="false"/>
          <w:color w:val="000000"/>
          <w:sz w:val="28"/>
        </w:rPr>
        <w:t>
      Хаттамаға жиналыстың төрағасы мен хатшысы жиналыс аяқталғаннан кейін бір жұмыс күні ішінде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2"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 аяқталған күні жиналыстың төрағасы мен хатшысы қол қояды және бес жұмыс күні ішінде Нұра аудандық мәслихатының қарауына беріледі.</w:t>
      </w:r>
    </w:p>
    <w:bookmarkEnd w:id="56"/>
    <w:bookmarkStart w:name="z63" w:id="57"/>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57"/>
    <w:bookmarkStart w:name="z64" w:id="5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8"/>
    <w:bookmarkStart w:name="z65" w:id="59"/>
    <w:p>
      <w:pPr>
        <w:spacing w:after="0"/>
        <w:ind w:left="0"/>
        <w:jc w:val="both"/>
      </w:pPr>
      <w:r>
        <w:rPr>
          <w:rFonts w:ascii="Times New Roman"/>
          <w:b w:val="false"/>
          <w:i w:val="false"/>
          <w:color w:val="000000"/>
          <w:sz w:val="28"/>
        </w:rPr>
        <w:t xml:space="preserve">
      Ауылдық округ әкімінің келіспеушілігін тудырған мәселелерді шешу мүмкін болмаған жағдайда, мәселені Нұра ауданының әкімі Нұра аудандық мәслихатының отырысында алдын ала талқылаудан соң шешеді. Бұл ретте даулы шешім қабылданған жиналыстағы жергілікті қоғамдастық төрағасы немесе ауылдық округтің әкімі, келіспеушілікті тудырған мәселелер қайта талқыланған күннен бастап екі жұмыс күні ішінде, мәселені шешу үшін, Нұра ауданының әкіміне жазбаша өтініш жасайды. </w:t>
      </w:r>
    </w:p>
    <w:bookmarkEnd w:id="59"/>
    <w:bookmarkStart w:name="z66" w:id="6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0"/>
    <w:bookmarkStart w:name="z67" w:id="6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8" w:id="6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9"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70" w:id="6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4"/>
    <w:bookmarkStart w:name="z71" w:id="65"/>
    <w:p>
      <w:pPr>
        <w:spacing w:after="0"/>
        <w:ind w:left="0"/>
        <w:jc w:val="both"/>
      </w:pPr>
      <w:r>
        <w:rPr>
          <w:rFonts w:ascii="Times New Roman"/>
          <w:b w:val="false"/>
          <w:i w:val="false"/>
          <w:color w:val="000000"/>
          <w:sz w:val="28"/>
        </w:rPr>
        <w:t>
      17. Шешімдер орындалмаған немесе сапасыз орындалған жағдайда, тиісті ақпарат хаттамаға енгізіледі, оны жиналыстың төрағасы Нұра ауданының әкіміне немесе жиналыстың шешімдерін орындауға жауапты лауазымды адамдардың жоғары тұрған басшыларына жібереді.</w:t>
      </w:r>
    </w:p>
    <w:bookmarkEnd w:id="65"/>
    <w:bookmarkStart w:name="z72"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Нұра ауданының әкімі немесе тиісті лауазымды адамдардың жоғары тұрған басшылары алдында лауазымды адамдарды тәртіптік жауапкершілікке тарту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