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1af1" w14:textId="7951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Сұлутөбе ауылдық округінің жергілікті қоғамдастық жиналысының Регламентін бекіту туралы" № 24/12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29 қыркүйектегі № 12/10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Сұлутөбе ауылдық окуругінің жергілікті қоғамдастық жиналысының Регламентін бекіту туралы" </w:t>
      </w:r>
      <w:r>
        <w:rPr>
          <w:rFonts w:ascii="Times New Roman"/>
          <w:b w:val="false"/>
          <w:i w:val="false"/>
          <w:color w:val="000000"/>
          <w:sz w:val="28"/>
        </w:rPr>
        <w:t>№ 24/12</w:t>
      </w:r>
      <w:r>
        <w:rPr>
          <w:rFonts w:ascii="Times New Roman"/>
          <w:b w:val="false"/>
          <w:i w:val="false"/>
          <w:color w:val="000000"/>
          <w:sz w:val="28"/>
        </w:rPr>
        <w:t xml:space="preserve"> (Нормативтік құқықтық актілердің мемлекеттік тіркеу тізілімінде № 6330 болып тіркелген)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Сұлутөбе ауылдық округі (бұдан әрі –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42"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