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5b78" w14:textId="f7c5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қаңтардағы № 427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2021 жылғы 17 қыркүйектегі № 68 шешімі</w:t>
      </w:r>
    </w:p>
    <w:p>
      <w:pPr>
        <w:spacing w:after="0"/>
        <w:ind w:left="0"/>
        <w:jc w:val="both"/>
      </w:pPr>
      <w:bookmarkStart w:name="z4" w:id="0"/>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28 қаңтардағы № 427 (Нормативтік құқықтық актілерді мемлекеттік тіркеу тізілімінде № 8931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кенттер бюджеттерінің жобаларын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кенттер әкімдері аппараттарының кенттердің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кенттер бюджеттерінің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кенттердің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кенттердің әкімдеріне кандидат ретінде тіркеу үшін Рудный қалалық сайлау комиссиясына одан әрі енгізу үшін Рудный қаласы әкімінің кенттердің әкімдері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кенттердің әкімдерін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кенттердің әкімдеріне беріледі.</w:t>
      </w:r>
    </w:p>
    <w:bookmarkEnd w:id="25"/>
    <w:bookmarkStart w:name="z33" w:id="26"/>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Рудный қалалық мәслихатының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кенттердің әкімдері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Кенттер әкімдерінің келіспеушілігін тудырған мәселелерді шешу мүмкін болмаған жағдайда, мәселені Рудный қаласының әкімі Рудный қалалық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