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0659" w14:textId="01c0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Білім және ғылым министрлігімен өзара іс-қимылы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29 маусымдағы № 144 және Қазақстан Республикасы Білім және ғылым министрінің 2021 жылғы 29 маусымдағы № 310 бірлескен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БҰЙЫРАМЫЗ:</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министрлігіне бағынысты білім беру ұйымдары мен мекемелері Қазақстан Республикасы Стратегиялық жоспарлау және реформалар агенттігі Ұлттық статистика бюросының аумақтық бөлімшелеріне:</w:t>
      </w:r>
    </w:p>
    <w:bookmarkEnd w:id="1"/>
    <w:bookmarkStart w:name="z3" w:id="2"/>
    <w:p>
      <w:pPr>
        <w:spacing w:after="0"/>
        <w:ind w:left="0"/>
        <w:jc w:val="both"/>
      </w:pPr>
      <w:r>
        <w:rPr>
          <w:rFonts w:ascii="Times New Roman"/>
          <w:b w:val="false"/>
          <w:i w:val="false"/>
          <w:color w:val="000000"/>
          <w:sz w:val="28"/>
        </w:rPr>
        <w:t>
      1) орналасқан мекен-жайын көрсете отырып, бағынысты білім беру ұйымдарының және мекемелерінің Тізілімін;</w:t>
      </w:r>
    </w:p>
    <w:bookmarkEnd w:id="2"/>
    <w:bookmarkStart w:name="z4" w:id="3"/>
    <w:p>
      <w:pPr>
        <w:spacing w:after="0"/>
        <w:ind w:left="0"/>
        <w:jc w:val="both"/>
      </w:pPr>
      <w:r>
        <w:rPr>
          <w:rFonts w:ascii="Times New Roman"/>
          <w:b w:val="false"/>
          <w:i w:val="false"/>
          <w:color w:val="000000"/>
          <w:sz w:val="28"/>
        </w:rPr>
        <w:t>
      2) мекеме және өңірлер бөлінісінде білім беру ұйымдарына қарасты тұрғын объектілерінде тұрақты тұратын оқушылар тізімін 2021 жылдың 1 тамызынан бастап 30 қазанына дейінгі кезеңде курстары бойынша бөліп ұсынады.</w:t>
      </w:r>
    </w:p>
    <w:bookmarkEnd w:id="3"/>
    <w:bookmarkStart w:name="z5" w:id="4"/>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агенттігінің Ұлттық статистика бюросы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5"/>
    <w:bookmarkStart w:name="z7" w:id="6"/>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Қазақстан Республикасы Білім және ғылым вице-министріне жүктелсін.</w:t>
      </w:r>
    </w:p>
    <w:bookmarkEnd w:id="8"/>
    <w:bookmarkStart w:name="z10" w:id="9"/>
    <w:p>
      <w:pPr>
        <w:spacing w:after="0"/>
        <w:ind w:left="0"/>
        <w:jc w:val="both"/>
      </w:pPr>
      <w:r>
        <w:rPr>
          <w:rFonts w:ascii="Times New Roman"/>
          <w:b w:val="false"/>
          <w:i w:val="false"/>
          <w:color w:val="000000"/>
          <w:sz w:val="28"/>
        </w:rPr>
        <w:t>
      4. Осы бірлескен бұйрық тараптардың соңғысы қол қойған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бюросының басшысы _____________Н. АйдапкеловҚазақстан Республикасының</w:t>
            </w:r>
            <w:r>
              <w:br/>
            </w:r>
            <w:r>
              <w:rPr>
                <w:rFonts w:ascii="Times New Roman"/>
                <w:b w:val="false"/>
                <w:i/>
                <w:color w:val="000000"/>
                <w:sz w:val="20"/>
              </w:rPr>
              <w:t>Білім және ғылым министрі __________А.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