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56e5" w14:textId="1c75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5 ақпандағы № 369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2021 жылғы 27 қыркүйектегі № 58 шешімі</w:t>
      </w:r>
    </w:p>
    <w:p>
      <w:pPr>
        <w:spacing w:after="0"/>
        <w:ind w:left="0"/>
        <w:jc w:val="both"/>
      </w:pPr>
      <w:bookmarkStart w:name="z4" w:id="0"/>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5 ақпандағы № 369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8950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ауылдар, ауылдық округтер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ауылдар, ауылдық округтер әкімі аппаратының ауылдың, ауылдық округтердің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ауылдар, ауылдық округтер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ауылдардың, ауылдық округтердің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ауыл, ауылдық округ әкіміне кандидат ретінде тіркеу үшін аудандық сайлау комиссиясына одан әрі енгізу үшін аудан әкімінің ауылдар, ауылдық округтер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ауылдардың, ауылдық округтердің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ауылдар, ауылдық округтер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ауылдар, ауылдық округтер әкіміне беріледі.</w:t>
      </w:r>
    </w:p>
    <w:bookmarkEnd w:id="25"/>
    <w:bookmarkStart w:name="z33" w:id="26"/>
    <w:p>
      <w:pPr>
        <w:spacing w:after="0"/>
        <w:ind w:left="0"/>
        <w:jc w:val="both"/>
      </w:pPr>
      <w:r>
        <w:rPr>
          <w:rFonts w:ascii="Times New Roman"/>
          <w:b w:val="false"/>
          <w:i w:val="false"/>
          <w:color w:val="000000"/>
          <w:sz w:val="28"/>
        </w:rPr>
        <w:t>
      Ауылдар, ауылдық округтер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5" w:id="27"/>
    <w:p>
      <w:pPr>
        <w:spacing w:after="0"/>
        <w:ind w:left="0"/>
        <w:jc w:val="both"/>
      </w:pPr>
      <w:r>
        <w:rPr>
          <w:rFonts w:ascii="Times New Roman"/>
          <w:b w:val="false"/>
          <w:i w:val="false"/>
          <w:color w:val="000000"/>
          <w:sz w:val="28"/>
        </w:rPr>
        <w:t>
      13. Жиналыс қабылдаған шешімдерді ауылдар, ауылдық округтер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Ауылдар, ауылдық округтер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