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4eb8" w14:textId="d164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352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6 желтоқсандағы № 63 шешімі</w:t>
      </w:r>
    </w:p>
    <w:p>
      <w:pPr>
        <w:spacing w:after="0"/>
        <w:ind w:left="0"/>
        <w:jc w:val="both"/>
      </w:pPr>
      <w:bookmarkStart w:name="z4" w:id="0"/>
      <w:r>
        <w:rPr>
          <w:rFonts w:ascii="Times New Roman"/>
          <w:b w:val="false"/>
          <w:i w:val="false"/>
          <w:color w:val="000000"/>
          <w:sz w:val="28"/>
        </w:rPr>
        <w:t>
      Ауданның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23 қаңтардағы № 352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ауданның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1"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2"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w:t>
      </w:r>
    </w:p>
    <w:bookmarkEnd w:id="7"/>
    <w:bookmarkStart w:name="z13"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4" w:id="9"/>
    <w:p>
      <w:pPr>
        <w:spacing w:after="0"/>
        <w:ind w:left="0"/>
        <w:jc w:val="both"/>
      </w:pPr>
      <w:r>
        <w:rPr>
          <w:rFonts w:ascii="Times New Roman"/>
          <w:b w:val="false"/>
          <w:i w:val="false"/>
          <w:color w:val="000000"/>
          <w:sz w:val="28"/>
        </w:rPr>
        <w:t>
      2) 10-15 мың халық – жиналыстың 11-15 мүшесі;</w:t>
      </w:r>
    </w:p>
    <w:bookmarkEnd w:id="9"/>
    <w:bookmarkStart w:name="z15" w:id="10"/>
    <w:p>
      <w:pPr>
        <w:spacing w:after="0"/>
        <w:ind w:left="0"/>
        <w:jc w:val="both"/>
      </w:pPr>
      <w:r>
        <w:rPr>
          <w:rFonts w:ascii="Times New Roman"/>
          <w:b w:val="false"/>
          <w:i w:val="false"/>
          <w:color w:val="000000"/>
          <w:sz w:val="28"/>
        </w:rPr>
        <w:t>
      3) 15-20 мың халық – жиналыстың 16-20 мүшесі;</w:t>
      </w:r>
    </w:p>
    <w:bookmarkEnd w:id="10"/>
    <w:bookmarkStart w:name="z16"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7"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8" w:id="13"/>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bookmarkEnd w:id="17"/>
    <w:bookmarkStart w:name="z24" w:id="18"/>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18"/>
    <w:bookmarkStart w:name="z25" w:id="19"/>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2"/>
    <w:bookmarkStart w:name="z29" w:id="23"/>
    <w:p>
      <w:pPr>
        <w:spacing w:after="0"/>
        <w:ind w:left="0"/>
        <w:jc w:val="both"/>
      </w:pPr>
      <w:r>
        <w:rPr>
          <w:rFonts w:ascii="Times New Roman"/>
          <w:b w:val="false"/>
          <w:i w:val="false"/>
          <w:color w:val="000000"/>
          <w:sz w:val="28"/>
        </w:rPr>
        <w:t>
      кент, ауылдық округ әкіміне кандидат ретінде тіркеу үшін тиісті аудандық сайлау комиссиясына одан әрі енгізу үшін кент, ауылдық округ әкімі лауазымына ұсынған кандидатураларын келісу;</w:t>
      </w:r>
    </w:p>
    <w:bookmarkEnd w:id="23"/>
    <w:bookmarkStart w:name="z30" w:id="24"/>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bookmarkEnd w:id="24"/>
    <w:bookmarkStart w:name="z31"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2"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
    <w:bookmarkStart w:name="z33" w:id="27"/>
    <w:p>
      <w:pPr>
        <w:spacing w:after="0"/>
        <w:ind w:left="0"/>
        <w:jc w:val="both"/>
      </w:pPr>
      <w:r>
        <w:rPr>
          <w:rFonts w:ascii="Times New Roman"/>
          <w:b w:val="false"/>
          <w:i w:val="false"/>
          <w:color w:val="000000"/>
          <w:sz w:val="28"/>
        </w:rPr>
        <w:t>
      5.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4"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8"/>
    <w:bookmarkStart w:name="z35"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bookmarkStart w:name="z40"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2" w:id="3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"13. Жиналыс қабылдаған шешімдерді кент, ауылдық округ әкімі қарайды және кент, ауылдық округ әкімінің аппараты бес жұмыс күнінен аспайтын мерзімде жиналыс мүшелеріне жеткізеді.</w:t>
      </w:r>
    </w:p>
    <w:bookmarkEnd w:id="34"/>
    <w:bookmarkStart w:name="z45" w:id="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5"/>
    <w:bookmarkStart w:name="z46" w:id="36"/>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аудан әкімі шешеді.</w:t>
      </w:r>
    </w:p>
    <w:bookmarkEnd w:id="36"/>
    <w:bookmarkStart w:name="z47" w:id="37"/>
    <w:p>
      <w:pPr>
        <w:spacing w:after="0"/>
        <w:ind w:left="0"/>
        <w:jc w:val="both"/>
      </w:pPr>
      <w:r>
        <w:rPr>
          <w:rFonts w:ascii="Times New Roman"/>
          <w:b w:val="false"/>
          <w:i w:val="false"/>
          <w:color w:val="000000"/>
          <w:sz w:val="28"/>
        </w:rPr>
        <w:t>
      Кент,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7"/>
    <w:bookmarkStart w:name="z48" w:id="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кент, ауылдық округ әкімдерімен ждәне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bookmarkEnd w:id="38"/>
    <w:bookmarkStart w:name="z49" w:id="3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