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07b0" w14:textId="48c0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Екібастұз қаласының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2021 жылғы 30 желтоқсандағы № 90/13 шешімі</w:t>
      </w:r>
    </w:p>
    <w:p>
      <w:pPr>
        <w:spacing w:after="0"/>
        <w:ind w:left="0"/>
        <w:jc w:val="both"/>
      </w:pPr>
      <w:bookmarkStart w:name="z1" w:id="0"/>
      <w:r>
        <w:rPr>
          <w:rFonts w:ascii="Times New Roman"/>
          <w:b w:val="false"/>
          <w:i w:val="false"/>
          <w:color w:val="000000"/>
          <w:sz w:val="28"/>
        </w:rPr>
        <w:t xml:space="preserve">
      Қазақстан Республикасы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 бабының</w:t>
      </w:r>
      <w:r>
        <w:rPr>
          <w:rFonts w:ascii="Times New Roman"/>
          <w:b w:val="false"/>
          <w:i w:val="false"/>
          <w:color w:val="000000"/>
          <w:sz w:val="28"/>
        </w:rPr>
        <w:t xml:space="preserve"> 8-тармағына,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xml:space="preserve">
      2.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 </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