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ad58" w14:textId="e5ea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2019 жылғы 31 қазандағы № 2/49 "Тереңкөл ауданы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2021 жылғы 5 қарашадағы № 4/11 шешімі</w:t>
      </w:r>
    </w:p>
    <w:p>
      <w:pPr>
        <w:spacing w:after="0"/>
        <w:ind w:left="0"/>
        <w:jc w:val="both"/>
      </w:pPr>
      <w:bookmarkStart w:name="z1" w:id="0"/>
      <w:r>
        <w:rPr>
          <w:rFonts w:ascii="Times New Roman"/>
          <w:b w:val="false"/>
          <w:i w:val="false"/>
          <w:color w:val="000000"/>
          <w:sz w:val="28"/>
        </w:rPr>
        <w:t>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"Тереңкөл ауданы ауылдық округтерінің жергілікті қоғамдастық жиналысының регламентін бекіту туралы" 2019 жылғы 31 қазандағы № 2/49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6591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шешімімен бекітілген Тереңкөл ауданы ауылдық округтерінің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Тереңкөл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Start w:name="z9"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