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059e" w14:textId="bbc0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"GOLD Generation" ЖШС-мен пайдалы қазбаларды барлау және геологиялық зерттеу жөніндегі операцияларды жүргізу үшін жер учаскесiне жария сервитутты белгілеу туралы</w:t>
      </w:r>
    </w:p>
    <w:p>
      <w:pPr>
        <w:spacing w:after="0"/>
        <w:ind w:left="0"/>
        <w:jc w:val="both"/>
      </w:pPr>
      <w:r>
        <w:rPr>
          <w:rFonts w:ascii="Times New Roman"/>
          <w:b w:val="false"/>
          <w:i w:val="false"/>
          <w:color w:val="000000"/>
          <w:sz w:val="28"/>
        </w:rPr>
        <w:t>Павлодар облысы Май ауданы әкімдігінің 2021 жылғы 5 қарашадағы № 262/11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31-бабына </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"GOLD Generation" жауапкершілігі шектеулі серіктестігімен пайдалы қазбаларды барлау және геологиялық зерттеу жөніндегі операцияларды жүргізу үшін жария сервитут Ақшиман ауылдық округінің аумағында орналасқан жер учаскесіне меншік иелерінен және жер пайдаланушылардан жер учаскесін алып қоймай, жалпы алаңы 2000,0 га жер телімін 2026 жылғы қарашаның 20-на дейін жария сервитут белгіленсін.</w:t>
      </w:r>
    </w:p>
    <w:bookmarkEnd w:id="1"/>
    <w:bookmarkStart w:name="z3" w:id="2"/>
    <w:p>
      <w:pPr>
        <w:spacing w:after="0"/>
        <w:ind w:left="0"/>
        <w:jc w:val="both"/>
      </w:pPr>
      <w:r>
        <w:rPr>
          <w:rFonts w:ascii="Times New Roman"/>
          <w:b w:val="false"/>
          <w:i w:val="false"/>
          <w:color w:val="000000"/>
          <w:sz w:val="28"/>
        </w:rPr>
        <w:t>
      2. "Май ауданы әкімінің аппараты" мемлекеттік мекемесі заңнамада белгіленген тәртіппен осы нормативтік құқықтық актіні ресми жарияланғаннан кейін Май ауданы әкімдігінің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