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a2ea" w14:textId="343a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31 наурыздағы № 180 бұйрығы</w:t>
      </w:r>
    </w:p>
    <w:p>
      <w:pPr>
        <w:spacing w:after="0"/>
        <w:ind w:left="0"/>
        <w:jc w:val="both"/>
      </w:pPr>
      <w:bookmarkStart w:name="z2" w:id="0"/>
      <w:r>
        <w:rPr>
          <w:rFonts w:ascii="Times New Roman"/>
          <w:b w:val="false"/>
          <w:i w:val="false"/>
          <w:color w:val="000000"/>
          <w:sz w:val="28"/>
        </w:rPr>
        <w:t xml:space="preserve">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Республикасының 2020 жылғы 30 желтоқсандағы Заңының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2) тармақшасы мынадай абзацпен толықтырылсын: </w:t>
      </w:r>
    </w:p>
    <w:p>
      <w:pPr>
        <w:spacing w:after="0"/>
        <w:ind w:left="0"/>
        <w:jc w:val="both"/>
      </w:pPr>
      <w:r>
        <w:rPr>
          <w:rFonts w:ascii="Times New Roman"/>
          <w:b w:val="false"/>
          <w:i w:val="false"/>
          <w:color w:val="000000"/>
          <w:sz w:val="28"/>
        </w:rPr>
        <w:t>
      "Комитеттің облыстардың, республикалық маңызы бар қалалардың және астананың аумақтық бөлімшелері басшыларын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Start w:name="z6"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кейін күнтізбелік он күннің ішінде:</w:t>
      </w:r>
    </w:p>
    <w:bookmarkEnd w:id="3"/>
    <w:bookmarkStart w:name="z7" w:id="4"/>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