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6609" w14:textId="9e46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сәуірдегі № 202 бұйрығы</w:t>
      </w:r>
    </w:p>
    <w:p>
      <w:pPr>
        <w:spacing w:after="0"/>
        <w:ind w:left="0"/>
        <w:jc w:val="both"/>
      </w:pPr>
      <w:bookmarkStart w:name="z2" w:id="0"/>
      <w:r>
        <w:rPr>
          <w:rFonts w:ascii="Times New Roman"/>
          <w:b w:val="false"/>
          <w:i w:val="false"/>
          <w:color w:val="000000"/>
          <w:sz w:val="28"/>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 Заңының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(бұдан әрі – Комитет)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абзацпен толықтырылсын:</w:t>
      </w:r>
    </w:p>
    <w:bookmarkEnd w:id="3"/>
    <w:bookmarkStart w:name="z6" w:id="4"/>
    <w:p>
      <w:pPr>
        <w:spacing w:after="0"/>
        <w:ind w:left="0"/>
        <w:jc w:val="both"/>
      </w:pPr>
      <w:r>
        <w:rPr>
          <w:rFonts w:ascii="Times New Roman"/>
          <w:b w:val="false"/>
          <w:i w:val="false"/>
          <w:color w:val="000000"/>
          <w:sz w:val="28"/>
        </w:rPr>
        <w:t>
      "заңнамада белгіленген тәртіппен жетекшілік ететін вице-министрдің келісімі бойынша Комитет төрағасының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 осы бұйрық қабылданған күннен кейін күнтізбелік он күннің ішінде:</w:t>
      </w:r>
    </w:p>
    <w:bookmarkEnd w:id="5"/>
    <w:bookmarkStart w:name="z8" w:id="6"/>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 – Қазақстан Республикасының Бас мемлекеттік санитариялық дәрігеріне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