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081ec" w14:textId="2b08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2014 жылғы 27 наурыздағы № 29/185 "Солтүстік Қазақстан облысы Есіл ауданының Торанғұл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2021 жылғы 7 қазандағы № 11/100 шешімі. Күші жойылды - Солтүстік Қазақстан облысы Есіл ауданы мәслихатының 2023 жылғы 19 қыркүйектегі № 8-94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19.09.2023 </w:t>
      </w:r>
      <w:r>
        <w:rPr>
          <w:rFonts w:ascii="Times New Roman"/>
          <w:b w:val="false"/>
          <w:i w:val="false"/>
          <w:color w:val="ff0000"/>
          <w:sz w:val="28"/>
        </w:rPr>
        <w:t>№ 8-94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2014 жылғы 27 наурыздағы № 29/185 "Солтүстік Қазақстан облысы Есіл ауданының Торанғұл ауылдық округінің бөлек жергілікті қоғамдастық жиындарын өткізудің Қағидаларын және жергілікті қоғамдастық жиынына қатысу үшін ауылдар мен көшелер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2731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w:t>
      </w:r>
      <w:r>
        <w:rPr>
          <w:rFonts w:ascii="Times New Roman"/>
          <w:b w:val="false"/>
          <w:i w:val="false"/>
          <w:color w:val="000000"/>
          <w:sz w:val="28"/>
        </w:rPr>
        <w:t>шешімнің</w:t>
      </w:r>
      <w:r>
        <w:rPr>
          <w:rFonts w:ascii="Times New Roman"/>
          <w:b w:val="false"/>
          <w:i w:val="false"/>
          <w:color w:val="000000"/>
          <w:sz w:val="28"/>
        </w:rPr>
        <w:t xml:space="preserve"> қосымшасы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 </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29/185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ауданының Торанғұл ауылдық округінің жергілікті қоғамдастық жиынына қатысу үшін ауылдар мен көшелер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xml:space="preserve">
№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(адамдардың)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Торанғұл ауылының тұрғындары үшін көшелер шегінде:</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Школьная</w:t>
            </w:r>
          </w:p>
          <w:p>
            <w:pPr>
              <w:spacing w:after="20"/>
              <w:ind w:left="20"/>
              <w:jc w:val="both"/>
            </w:pPr>
            <w:r>
              <w:rPr>
                <w:rFonts w:ascii="Times New Roman"/>
                <w:b w:val="false"/>
                <w:i w:val="false"/>
                <w:color w:val="000000"/>
                <w:sz w:val="20"/>
              </w:rPr>
              <w:t>
</w:t>
            </w:r>
            <w:r>
              <w:rPr>
                <w:rFonts w:ascii="Times New Roman"/>
                <w:b w:val="false"/>
                <w:i w:val="false"/>
                <w:color w:val="000000"/>
                <w:sz w:val="20"/>
              </w:rPr>
              <w:t>Алтайская</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w:t>
            </w:r>
          </w:p>
          <w:p>
            <w:pPr>
              <w:spacing w:after="20"/>
              <w:ind w:left="20"/>
              <w:jc w:val="both"/>
            </w:pPr>
            <w:r>
              <w:rPr>
                <w:rFonts w:ascii="Times New Roman"/>
                <w:b w:val="false"/>
                <w:i w:val="false"/>
                <w:color w:val="000000"/>
                <w:sz w:val="20"/>
              </w:rPr>
              <w:t>
</w:t>
            </w:r>
            <w:r>
              <w:rPr>
                <w:rFonts w:ascii="Times New Roman"/>
                <w:b w:val="false"/>
                <w:i w:val="false"/>
                <w:color w:val="000000"/>
                <w:sz w:val="20"/>
              </w:rPr>
              <w:t>Южная</w:t>
            </w:r>
          </w:p>
          <w:p>
            <w:pPr>
              <w:spacing w:after="20"/>
              <w:ind w:left="20"/>
              <w:jc w:val="both"/>
            </w:pPr>
            <w:r>
              <w:rPr>
                <w:rFonts w:ascii="Times New Roman"/>
                <w:b w:val="false"/>
                <w:i w:val="false"/>
                <w:color w:val="000000"/>
                <w:sz w:val="20"/>
              </w:rPr>
              <w:t>
</w:t>
            </w:r>
            <w:r>
              <w:rPr>
                <w:rFonts w:ascii="Times New Roman"/>
                <w:b w:val="false"/>
                <w:i w:val="false"/>
                <w:color w:val="000000"/>
                <w:sz w:val="20"/>
              </w:rPr>
              <w:t>Целинная</w:t>
            </w:r>
          </w:p>
          <w:p>
            <w:pPr>
              <w:spacing w:after="20"/>
              <w:ind w:left="20"/>
              <w:jc w:val="both"/>
            </w:pPr>
            <w:r>
              <w:rPr>
                <w:rFonts w:ascii="Times New Roman"/>
                <w:b w:val="false"/>
                <w:i w:val="false"/>
                <w:color w:val="000000"/>
                <w:sz w:val="20"/>
              </w:rPr>
              <w:t>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2</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9</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w:t>
            </w:r>
            <w:r>
              <w:rPr>
                <w:rFonts w:ascii="Times New Roman"/>
                <w:b w:val="false"/>
                <w:i w:val="false"/>
                <w:color w:val="000000"/>
                <w:sz w:val="20"/>
              </w:rPr>
              <w:t>3</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
</w:t>
            </w:r>
            <w:r>
              <w:rPr>
                <w:rFonts w:ascii="Times New Roman"/>
                <w:b w:val="false"/>
                <w:i w:val="false"/>
                <w:color w:val="000000"/>
                <w:sz w:val="20"/>
              </w:rPr>
              <w:t>4</w:t>
            </w:r>
          </w:p>
          <w:p>
            <w:pPr>
              <w:spacing w:after="20"/>
              <w:ind w:left="20"/>
              <w:jc w:val="both"/>
            </w:pPr>
            <w:r>
              <w:rPr>
                <w:rFonts w:ascii="Times New Roman"/>
                <w:b w:val="false"/>
                <w:i w:val="false"/>
                <w:color w:val="000000"/>
                <w:sz w:val="20"/>
              </w:rPr>
              <w:t>
</w:t>
            </w:r>
            <w:r>
              <w:rPr>
                <w:rFonts w:ascii="Times New Roman"/>
                <w:b w:val="false"/>
                <w:i w:val="false"/>
                <w:color w:val="000000"/>
                <w:sz w:val="20"/>
              </w:rPr>
              <w:t>6</w:t>
            </w:r>
          </w:p>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Двинск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