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1e75e" w14:textId="1b1e7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жылы Есіл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24 желтоқсандағы № 14/130 шешімі</w:t>
      </w:r>
    </w:p>
    <w:p>
      <w:pPr>
        <w:spacing w:after="0"/>
        <w:ind w:left="0"/>
        <w:jc w:val="both"/>
      </w:pPr>
      <w:bookmarkStart w:name="z4" w:id="0"/>
      <w:r>
        <w:rPr>
          <w:rFonts w:ascii="Times New Roman"/>
          <w:b w:val="false"/>
          <w:i w:val="false"/>
          <w:color w:val="ff0000"/>
          <w:sz w:val="28"/>
        </w:rPr>
        <w:t>
      Ескерту. 01.01.2022 бастап қолданысқа еңгізіледі - осы шешімнің 3-тармағымен.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қағидаларына (Нормативтік құқықтық актілерді мемлекеттік тіркеу тізілімінде № 9946 болып тіркелген) сәйкес, Солтүстік Қазақстан облысы Есіл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2022 жылы Есіл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көрсетілсін:</w:t>
      </w:r>
    </w:p>
    <w:bookmarkEnd w:id="2"/>
    <w:bookmarkStart w:name="z7" w:id="3"/>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3"/>
    <w:bookmarkStart w:name="z8" w:id="4"/>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4"/>
    <w:bookmarkStart w:name="z9" w:id="5"/>
    <w:p>
      <w:pPr>
        <w:spacing w:after="0"/>
        <w:ind w:left="0"/>
        <w:jc w:val="both"/>
      </w:pPr>
      <w:r>
        <w:rPr>
          <w:rFonts w:ascii="Times New Roman"/>
          <w:b w:val="false"/>
          <w:i w:val="false"/>
          <w:color w:val="000000"/>
          <w:sz w:val="28"/>
        </w:rPr>
        <w:t>
      2. Осы шешімнің 1-тармағының күші сонымен қатар ветеринария облысында қызметті жүзеге асыратын ветеринариялық пунктерінің ветеринария мамандарына таралады.</w:t>
      </w:r>
    </w:p>
    <w:bookmarkEnd w:id="5"/>
    <w:bookmarkStart w:name="z10" w:id="6"/>
    <w:p>
      <w:pPr>
        <w:spacing w:after="0"/>
        <w:ind w:left="0"/>
        <w:jc w:val="both"/>
      </w:pPr>
      <w:r>
        <w:rPr>
          <w:rFonts w:ascii="Times New Roman"/>
          <w:b w:val="false"/>
          <w:i w:val="false"/>
          <w:color w:val="000000"/>
          <w:sz w:val="28"/>
        </w:rPr>
        <w:t>
      3. Осы шешім ресми жариялануға жатады және 2022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