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3620" w14:textId="df4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Воскресенов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57154,8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53291,8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57880,7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000000"/>
          <w:sz w:val="28"/>
        </w:rPr>
        <w:t>№ 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4-1. 2022 жылғы 1 қаңтарда белгіленген бюджет қаражатының бос қалдықтары 4-қосымшаға сәйкес бюджеттік бағдарламалар бойынша шығыстарға 725,9 мың теңге сомасында бағытталсын.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Мамлют  ауданы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ауылдық округ бюджетіне аудандық бюджеттен берілетін нысаналы ағымды трансферттер көлемі 7273,3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Мамлют  ауданы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енгізіледi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Воскресенов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 ауданы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шешімімен; 07.09.2022 </w:t>
      </w:r>
      <w:r>
        <w:rPr>
          <w:rFonts w:ascii="Times New Roman"/>
          <w:b w:val="false"/>
          <w:i w:val="false"/>
          <w:color w:val="ff0000"/>
          <w:sz w:val="28"/>
        </w:rPr>
        <w:t>№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ff0000"/>
          <w:sz w:val="28"/>
        </w:rPr>
        <w:t>№ 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Воскресенов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Воскресенов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 ауданы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 және жасылдандыру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