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544a" w14:textId="be95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мәслихатының 2018 жылғы 5 маусымдағы № 228 "Атырау қаласының ауылдық округтеріндегі жергілікті қоғамдастық жиналыстарының регламенттерін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2021 жылғы 11 қазандағы № 101 шешімі. Күші жойылды - Атырау облысы Атырау қалалық мәслихатының 12 сәуірдегі 2024 жылғы № 104 шешімімен</w:t>
      </w:r>
    </w:p>
    <w:p>
      <w:pPr>
        <w:spacing w:after="0"/>
        <w:ind w:left="0"/>
        <w:jc w:val="both"/>
      </w:pPr>
      <w:r>
        <w:rPr>
          <w:rFonts w:ascii="Times New Roman"/>
          <w:b w:val="false"/>
          <w:i w:val="false"/>
          <w:color w:val="ff0000"/>
          <w:sz w:val="28"/>
        </w:rPr>
        <w:t xml:space="preserve">
      Ескерту. Күші жойылды - Атырау облысы Атырау қалалық мәслихатының 12.04.2024 № </w:t>
      </w:r>
      <w:r>
        <w:rPr>
          <w:rFonts w:ascii="Times New Roman"/>
          <w:b w:val="false"/>
          <w:i w:val="false"/>
          <w:color w:val="ff0000"/>
          <w:sz w:val="28"/>
        </w:rPr>
        <w:t>104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Атырау қаласына қарасты ауылдық округ әкімдерінің және Атырау қаласы әкімдігінің ауылдық округтердегі жергілікті қоғамдастық жиналыстарының регламенттеріне өзгерістер енгізу туралы ұсыныстарын қарап, Атырау қаласы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Атырау қалалық мәслихатының 2018 жылғы 5 маусымдағы № 228 "Атырау қаласының ауылдық округтердегі жергілікті қоғамдастық жиналыстарының регламенттерін бекіту туралы" (нормативтік құқықтық актілердің мемлекеттік тіркеу Тізілімінде № 4183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Атырау қаласынының ауылдық округтерідегі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ауылдық округ әкіміне кандидат ретінде тіркеу үшін тиісті қалалық сайлау комиссиясына одан әрі енгізу үшін қала әкімінің ауылдық округ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рәсімделеді, онда:</w:t>
      </w:r>
    </w:p>
    <w:bookmarkEnd w:id="19"/>
    <w:bookmarkStart w:name="z27" w:id="20"/>
    <w:p>
      <w:pPr>
        <w:spacing w:after="0"/>
        <w:ind w:left="0"/>
        <w:jc w:val="both"/>
      </w:pPr>
      <w:r>
        <w:rPr>
          <w:rFonts w:ascii="Times New Roman"/>
          <w:b w:val="false"/>
          <w:i w:val="false"/>
          <w:color w:val="000000"/>
          <w:sz w:val="28"/>
        </w:rPr>
        <w:t>
      1) жиналыстың өткізілетін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5"/>
    <w:bookmarkStart w:name="z33" w:id="2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Атырау қаласы Мәслихатының қарауына беріледі.</w:t>
      </w:r>
    </w:p>
    <w:bookmarkEnd w:id="26"/>
    <w:bookmarkStart w:name="z34" w:id="27"/>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7"/>
    <w:bookmarkStart w:name="z35" w:id="28"/>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6" w:id="2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қала әкімі қала Мәслихатының отырысында алдын ала талқылаудан соң шешеді.".</w:t>
      </w:r>
    </w:p>
    <w:bookmarkEnd w:id="29"/>
    <w:bookmarkStart w:name="z37" w:id="30"/>
    <w:p>
      <w:pPr>
        <w:spacing w:after="0"/>
        <w:ind w:left="0"/>
        <w:jc w:val="both"/>
      </w:pPr>
      <w:r>
        <w:rPr>
          <w:rFonts w:ascii="Times New Roman"/>
          <w:b w:val="false"/>
          <w:i w:val="false"/>
          <w:color w:val="000000"/>
          <w:sz w:val="28"/>
        </w:rPr>
        <w:t>
      2. Атырау қаласы Мәслихатының инфрақұрылым және тұрғын үй құрылысы саласы бойынша тұрақты комиссиясына (Б. Шеркешбаева) жүктелсін.</w:t>
      </w:r>
    </w:p>
    <w:bookmarkEnd w:id="30"/>
    <w:bookmarkStart w:name="z38" w:id="31"/>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қаласының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Джаумбаев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