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94ab" w14:textId="6ff9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Семей қаласының әкімдігінің 2021 жылғы 15 желтоқсандағы № 2725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Семей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Семей қаласы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Әкімдіктің осы қаулысының орындалуын бақылау қала әкімінің орынбасары Д. А. Гариковқа жүктелсін.</w:t>
      </w:r>
    </w:p>
    <w:bookmarkEnd w:id="2"/>
    <w:bookmarkStart w:name="z7" w:id="3"/>
    <w:p>
      <w:pPr>
        <w:spacing w:after="0"/>
        <w:ind w:left="0"/>
        <w:jc w:val="both"/>
      </w:pPr>
      <w:r>
        <w:rPr>
          <w:rFonts w:ascii="Times New Roman"/>
          <w:b w:val="false"/>
          <w:i w:val="false"/>
          <w:color w:val="000000"/>
          <w:sz w:val="28"/>
        </w:rPr>
        <w:t>
      3. Әкімдіктің осы қаулысы оның алғашқы ресми жарияланған күнінен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Семей қаласы әкімінің м. 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Гариков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2021 жылғы "15" желтоқсандағы </w:t>
            </w:r>
            <w:r>
              <w:br/>
            </w:r>
            <w:r>
              <w:rPr>
                <w:rFonts w:ascii="Times New Roman"/>
                <w:b w:val="false"/>
                <w:i w:val="false"/>
                <w:color w:val="000000"/>
                <w:sz w:val="20"/>
              </w:rPr>
              <w:t>№ 2725 қаулысымен бекітілген</w:t>
            </w:r>
          </w:p>
        </w:tc>
      </w:tr>
    </w:tbl>
    <w:bookmarkStart w:name="z13"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Осы Коммуналдық қалдықтардың түзілу және жинақталу нормаларын есептеудің қағидалары (бұдан әрі – Қағидалар) Қазақстан Республикасы Экология кодексінің 365-бабы 4-тармағының 6) тармақшасына сәйкес әзірленді және Шығыс Қазақстан облысының Семей қаласы бойынша коммуналдық қалдықтардың түзілу және жинақталу нормаларын есептеудің тәртібін айқындайды.</w:t>
      </w:r>
    </w:p>
    <w:bookmarkEnd w:id="6"/>
    <w:bookmarkStart w:name="z16"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мұндай қалдықтар аралас қалдықтар және басқа көздерден бөлек жиналған қалдықтар, егер өзінің сипаты мен құрамы бойынша үй шаруашылықтарының қалдықтарына ұқсас болса.</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21"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22"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23"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w:t>
      </w:r>
    </w:p>
    <w:bookmarkEnd w:id="10"/>
    <w:bookmarkStart w:name="z24" w:id="11"/>
    <w:p>
      <w:pPr>
        <w:spacing w:after="0"/>
        <w:ind w:left="0"/>
        <w:jc w:val="both"/>
      </w:pPr>
      <w:r>
        <w:rPr>
          <w:rFonts w:ascii="Times New Roman"/>
          <w:b w:val="false"/>
          <w:i w:val="false"/>
          <w:color w:val="000000"/>
          <w:sz w:val="28"/>
        </w:rPr>
        <w:t>
      үй қорының барлық объектілері, тұрғын емес үй-жайлар үшін жеке-жеке белгіленеді.</w:t>
      </w:r>
    </w:p>
    <w:bookmarkEnd w:id="11"/>
    <w:bookmarkStart w:name="z25"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26"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27" w:id="14"/>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bookmarkStart w:name="z28" w:id="15"/>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5"/>
    <w:bookmarkStart w:name="z29" w:id="16"/>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6"/>
    <w:bookmarkStart w:name="z30" w:id="17"/>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тұрғылықты халықтың мынадай саны бар учаскелер бөлінеді:</w:t>
      </w:r>
    </w:p>
    <w:bookmarkEnd w:id="17"/>
    <w:bookmarkStart w:name="z31" w:id="18"/>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2 %-ын қамти отырып таңдалады;</w:t>
      </w:r>
    </w:p>
    <w:bookmarkEnd w:id="18"/>
    <w:bookmarkStart w:name="z32" w:id="19"/>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19"/>
    <w:bookmarkStart w:name="z33" w:id="20"/>
    <w:p>
      <w:pPr>
        <w:spacing w:after="0"/>
        <w:ind w:left="0"/>
        <w:jc w:val="both"/>
      </w:pPr>
      <w:r>
        <w:rPr>
          <w:rFonts w:ascii="Times New Roman"/>
          <w:b w:val="false"/>
          <w:i w:val="false"/>
          <w:color w:val="000000"/>
          <w:sz w:val="28"/>
        </w:rPr>
        <w:t>
      тұрғындарының саны 500 мың адамнан асатын елді мекендерде – 0,5 % (оның ішінде жайлы емес сектор бойынша кемінде 500 адам).</w:t>
      </w:r>
    </w:p>
    <w:bookmarkEnd w:id="20"/>
    <w:bookmarkStart w:name="z34" w:id="21"/>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1"/>
    <w:bookmarkStart w:name="z35" w:id="22"/>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2"/>
    <w:bookmarkStart w:name="z36" w:id="23"/>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3"/>
    <w:bookmarkStart w:name="z37" w:id="24"/>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4"/>
    <w:bookmarkStart w:name="z38" w:id="25"/>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w:t>
      </w:r>
    </w:p>
    <w:bookmarkEnd w:id="25"/>
    <w:bookmarkStart w:name="z39" w:id="26"/>
    <w:p>
      <w:pPr>
        <w:spacing w:after="0"/>
        <w:ind w:left="0"/>
        <w:jc w:val="both"/>
      </w:pPr>
      <w:r>
        <w:rPr>
          <w:rFonts w:ascii="Times New Roman"/>
          <w:b w:val="false"/>
          <w:i w:val="false"/>
          <w:color w:val="000000"/>
          <w:sz w:val="28"/>
        </w:rPr>
        <w:t>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40" w:id="2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41"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8"/>
    <w:bookmarkStart w:name="z42" w:id="29"/>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43"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44"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48" w:id="32"/>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2"/>
    <w:bookmarkStart w:name="z49" w:id="33"/>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3"/>
    <w:bookmarkStart w:name="z50" w:id="34"/>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4"/>
    <w:bookmarkStart w:name="z51" w:id="35"/>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5"/>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110" w:id="36"/>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7469"/>
        <w:gridCol w:w="2930"/>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орындары, ойын-сауық орындарымен қоғамдық тамақтану мекемелері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көрмелер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тауарларының көтерме базалары мен азық-түлік қоймалары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үйлер: халыққа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 жуу орындары, АҚС</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Автошеберханалар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2-қосымша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кәріздің, газдың болуы 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бойынша </w:t>
            </w:r>
            <w:r>
              <w:br/>
            </w:r>
            <w:r>
              <w:rPr>
                <w:rFonts w:ascii="Times New Roman"/>
                <w:b w:val="false"/>
                <w:i w:val="false"/>
                <w:color w:val="000000"/>
                <w:sz w:val="20"/>
              </w:rPr>
              <w:t>коммуналдық қалдықтардың</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3-қосымша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2688"/>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4-қосымша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01"/>
        <w:gridCol w:w="1132"/>
        <w:gridCol w:w="2248"/>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 А. 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 xml:space="preserve">қағидаларына 5-қосымша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xml:space="preserve">
      Тәулігіне орташа </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 А. Ә. (болған жағдайда), лауазымы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