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61a4" w14:textId="314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10/193-VII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39858,4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691,0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39167,4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39995,4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19/365-VII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