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5d6a" w14:textId="d915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ауылдық округтер бюджеттерінің кірістері мен шығындарының болжамды көлемін есептеу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2021 жылғы 26 қарашадағы № 546 қаулысы. Күші жойылды - Абай облысы Үржар ауданы әкімдігінің 2024 жылғы 29 қаңтардағы № 26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29.01.2024 </w:t>
      </w:r>
      <w:r>
        <w:rPr>
          <w:rFonts w:ascii="Times New Roman"/>
          <w:b w:val="false"/>
          <w:i w:val="false"/>
          <w:color w:val="ff0000"/>
          <w:sz w:val="28"/>
        </w:rPr>
        <w:t>№ 26</w:t>
      </w:r>
      <w:r>
        <w:rPr>
          <w:rFonts w:ascii="Times New Roman"/>
          <w:b w:val="false"/>
          <w:i w:val="false"/>
          <w:color w:val="ff0000"/>
          <w:sz w:val="28"/>
        </w:rPr>
        <w:t xml:space="preserve"> қаулысымен (алғашқы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№139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Үржар ауданының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"Үржар ауданының экономика және қаржы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Ә.Сарбаеваға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2021 жылғы 26 қарашадағы</w:t>
            </w:r>
            <w:r>
              <w:br/>
            </w:r>
            <w:r>
              <w:rPr>
                <w:rFonts w:ascii="Times New Roman"/>
                <w:b w:val="false"/>
                <w:i w:val="false"/>
                <w:color w:val="000000"/>
                <w:sz w:val="20"/>
              </w:rPr>
              <w:t>№ 546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 1-тарау. Жалпы ережелер</w:t>
      </w:r>
    </w:p>
    <w:bookmarkEnd w:id="5"/>
    <w:bookmarkStart w:name="z9" w:id="6"/>
    <w:p>
      <w:pPr>
        <w:spacing w:after="0"/>
        <w:ind w:left="0"/>
        <w:jc w:val="both"/>
      </w:pPr>
      <w:r>
        <w:rPr>
          <w:rFonts w:ascii="Times New Roman"/>
          <w:b w:val="false"/>
          <w:i w:val="false"/>
          <w:color w:val="000000"/>
          <w:sz w:val="28"/>
        </w:rPr>
        <w:t>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6"/>
    <w:bookmarkStart w:name="z10" w:id="7"/>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7"/>
    <w:bookmarkStart w:name="z11" w:id="8"/>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кірістерінің болжамды көлемдері Бюджет кодексінің 65-бабына сәйкес бекітілетін бюджет түсімдерін болжау әдістемесіне сәйкес есептеледі.</w:t>
      </w:r>
    </w:p>
    <w:bookmarkEnd w:id="8"/>
    <w:bookmarkStart w:name="z12" w:id="9"/>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9"/>
    <w:bookmarkStart w:name="z13" w:id="10"/>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0"/>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Start w:name="z14" w:id="11"/>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1"/>
    <w:bookmarkStart w:name="z15" w:id="12"/>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2"/>
    <w:bookmarkStart w:name="z16" w:id="13"/>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3"/>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әлеуметтік-экономикалық даму болжамына және бюджеттік параметрлерге сәйкес (жалақыны қоспағанда) жоспарланған кезеңдегі тұтыну бағалары индексіне ағымдағы шығындардың ұлғайғанын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Start w:name="z17" w:id="14"/>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14"/>
    <w:bookmarkStart w:name="z18" w:id="15"/>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15"/>
    <w:bookmarkStart w:name="z19" w:id="16"/>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Бюджет кодексінің 56-1-бабына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1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Start w:name="z20" w:id="17"/>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Start w:name="z21" w:id="18"/>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18"/>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Start w:name="z22" w:id="19"/>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19"/>
    <w:bookmarkStart w:name="z23" w:id="20"/>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20"/>
    <w:bookmarkStart w:name="z24" w:id="21"/>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1"/>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Start w:name="z25" w:id="22"/>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22"/>
    <w:bookmarkStart w:name="z26" w:id="23"/>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23"/>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5-бабына сәйкес аудандық бюджет комиссиясының шешімімен белгіленеді.</w:t>
      </w:r>
    </w:p>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Start w:name="z27" w:id="24"/>
    <w:p>
      <w:pPr>
        <w:spacing w:after="0"/>
        <w:ind w:left="0"/>
        <w:jc w:val="left"/>
      </w:pPr>
      <w:r>
        <w:rPr>
          <w:rFonts w:ascii="Times New Roman"/>
          <w:b/>
          <w:i w:val="false"/>
          <w:color w:val="000000"/>
        </w:rPr>
        <w:t xml:space="preserve"> 4-тарау. Қорытынды ережелер</w:t>
      </w:r>
    </w:p>
    <w:bookmarkEnd w:id="24"/>
    <w:bookmarkStart w:name="z28" w:id="25"/>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w:t>
            </w:r>
            <w:r>
              <w:br/>
            </w:r>
            <w:r>
              <w:rPr>
                <w:rFonts w:ascii="Times New Roman"/>
                <w:b w:val="false"/>
                <w:i w:val="false"/>
                <w:color w:val="000000"/>
                <w:sz w:val="20"/>
              </w:rPr>
              <w:t>бюджеттерінің кірістері мен</w:t>
            </w:r>
            <w:r>
              <w:br/>
            </w:r>
            <w:r>
              <w:rPr>
                <w:rFonts w:ascii="Times New Roman"/>
                <w:b w:val="false"/>
                <w:i w:val="false"/>
                <w:color w:val="000000"/>
                <w:sz w:val="20"/>
              </w:rPr>
              <w:t>шығындарының</w:t>
            </w:r>
            <w:r>
              <w:br/>
            </w:r>
            <w:r>
              <w:rPr>
                <w:rFonts w:ascii="Times New Roman"/>
                <w:b w:val="false"/>
                <w:i w:val="false"/>
                <w:color w:val="000000"/>
                <w:sz w:val="20"/>
              </w:rPr>
              <w:t>болжамды көлемін есептеу</w:t>
            </w:r>
            <w:r>
              <w:br/>
            </w:r>
            <w:r>
              <w:rPr>
                <w:rFonts w:ascii="Times New Roman"/>
                <w:b w:val="false"/>
                <w:i w:val="false"/>
                <w:color w:val="000000"/>
                <w:sz w:val="20"/>
              </w:rPr>
              <w:t xml:space="preserve"> қағидасына</w:t>
            </w:r>
            <w:r>
              <w:br/>
            </w:r>
            <w:r>
              <w:rPr>
                <w:rFonts w:ascii="Times New Roman"/>
                <w:b w:val="false"/>
                <w:i w:val="false"/>
                <w:color w:val="000000"/>
                <w:sz w:val="20"/>
              </w:rPr>
              <w:t>қосымша</w:t>
            </w:r>
          </w:p>
        </w:tc>
      </w:tr>
    </w:tbl>
    <w:bookmarkStart w:name="z30" w:id="26"/>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Әлеуметтiк көмек және әлеуметтiк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