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baca" w14:textId="727b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29 қыркүйектегі № 104/21-7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3–қосымшаларға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8 880 078,5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738 750,5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53 454,9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8 075 078,5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8 991 863,9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жүруді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мәдениет ұйымы үшін ГАЗ А65R35 микроавтобусты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скверлерді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спорттық құрал-жабдықтары бар балаларға арналған кешенді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орталық қазандықты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"Лесная поляна" тұрғын алабын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 электрмен жабдықтау желілерін ағымдағы жөндеу 1 пуск кешені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қосымша балалар алаңын орнату (7 алаң)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кәріздік сорғыш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суды бұру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қазандығы үшін қазандық агрегаттарын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блок-модульді қазандығын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қысқы күтіп ұстау - қарды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Республика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көшелері мен орамішілік аумақтарды ағымдағы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тұрғын алабын ішкі кварталдық өту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Поляна"тұрғын алабын су өткізу науаларын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Қосшы қаласына дейін су құбырының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 желілерінің құрылысына ЖСҚ әзірлеу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қаласында орналасқан көп пәтерлі тұрғын үй кешені, 018 есептік орам, жер учаскесі 1160. Бас жоспар. Түзету.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(2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Мәдениет үйінің құрылысына ЖСҚ әзірлеу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