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e657" w14:textId="993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6 желтоқсандағы № 121/24-7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2,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9 306 906,4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776 560,8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54 059,6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8 456 906,4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9 418 691,8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№121/24-7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№121/24-7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жүруді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мәдениет ұйымы үшін ГАЗ А65R35 микроавтобусты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скверлерді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спорттық құрал-жабдықтары бар балаларға арналған кешенді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орталық қазандықты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"Лесная поляна" тұрғын алабын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 электрмен жабдықтау желілерін ағымдағы жөндеу 1 пуск кешені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қосымша балалар алаңын орнату (7 алаң)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кәріздік сорғыш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суды бұру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қазандығы үшін қазандық агрегаттарын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блок-модульді қазандығын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қысқы күтіп ұстау - қарды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Республика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көшелері мен орамішілік аумақтарды ағымдағы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тұрғын алабын ішкі кварталдық өту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тұрғын алабын су өткізу науаларын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 желілерінің құрылысына ЖСҚ әзірлеу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қаласында орналасқан көп пәтерлі тұрғын үй кешені, 018 есептік орам, жер учаскесі 1160. Бас жоспар. Түзету.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(2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Мәдениет үйінің құрылысына ЖСҚ әзірлеу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қаласы, 018 есептік квартал, №408/61 участок мекенжайы бойынша орналасқан жалпы білім беретін мектепке сыртқы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