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f633" w14:textId="fe6f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2021 жылғы 27 желтоқсандағы № 19/2 "2022-2024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2022 жылғы 23 қарашадағы № 33/2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"2022-2024 жылдарға арналған Аршалы ауданының кент, ауылдық округтерінің бюджеттері туралы" 2021 жылғы 27 желтоқсандағы № 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Аршалы кентінің бюджеті тиісінше 1, 2, 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233 516,7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193 096,7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3 140,0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Ижев ауылдық округінің бюджеті тиісінше 4, 5, 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Жібек жолы ауылдық округінің бюджеті тиісінше 7, 8, 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1 324 187,7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39 201,4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1 254 762,7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1 324 187,7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Анар ауылдық округінің бюджеті тиісінше 10, 11, 12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86 807,5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Бірсуат ауылдық округінің бюджеті тиісінше 13, 14, 15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37 305,3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34 083,3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Түрген ауылдық округінің бюджеті тиісінше 16, 17, 18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84 745,3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78 660,3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Константинов ауылдық округінің бюджеті тиісінше 19, 20, 21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66 552,7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Михайлов ауылдық округінің бюджеті тиісінше 22, 23, 24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Волгодонов ауылдық округінің бюджеті тиісінше 25, 26, 27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137 719,1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127 544,1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Арнасай ауылдық округінің бюджеті тиісінше 28, 29, 30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27 739,2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22 992,2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Сараба ауылдық округінің бюджеті тиісінше 31, 32, 33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Бұлақсай ауылдық округінің бюджеті тиісінше 34, 35, 36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29 143,7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Ақбұлақ ауылдық округінің бюджеті тиісінше 37, 38, 39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кент және ауылдық округ бюджеттеріне берілетін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ұйымдар: стационарлық және жартылай стационарлық үлгідегі медициналық - әлеуметтік мекемелер, үйде қызмет көрсету, уақытша болу ұйымдары, халықты жұмыспен қамту орталықтары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тұрғын үй-коммуналдық шаруашылықты дамытуға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дезинфекция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жобалық-сметалық құжаттаманы әзірлеуге және автомобиль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ауылындағы жаяужолдарды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кентіндегі жаяужолдарды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кенттік жолдарын асфальтобетонмен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Түрген ауылындағы кентішілік жолдарды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Донецк ауылындағы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ауылының кентішілік автомобиль жолдарын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көлік инфрақұрылымының басым жобаларын қаржыландыруға берілетін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ауылындағы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сомаларын аудандық бюджет қаражаты есебінен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станциясындағы жергілікті су тазарту станциясын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ауылының су құбыры желілерін күрделі жөндеуге мемлекеттік сараптамамен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округіне қысқы кезеңде жолдарды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ұңғымаларын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 үшін су сорғыларын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үшін су сорғыларын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көше жарығын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 үшін су сорғыларын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кентінде қоқысты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алаңдарын және спорт объектісін орнатуға облыстық бюджеттен берілетін нысаналы трансферттердің сомаларын бөлу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 алаңқай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 алаңқай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 әкімдігінің ғимаратын ағымдағы жөндеу (интернет жүргізу, бейнебақылау орнату, электр жарығын ағымдағы жөндеу, қабырғаларды, есіктерді, төбелерді ағымдағы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округінде біліктілікті арттыру курстарына ақы төлеу және іссапар шығындарын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ауылдық округі әкімінің аппаратында жаңадан енгізілген екі штат бірлігінің және штаттан тыс қызметкердің еңбекақы қорын төлеу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