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02ca" w14:textId="5380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Біржан сал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Біржан сал ауданы мәслихатының 2022 жылғы 26 желтоқсандағы № С-24/3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Біржан сал ауданының мәслихаты ШЕШІТІ:</w:t>
      </w:r>
    </w:p>
    <w:bookmarkEnd w:id="0"/>
    <w:bookmarkStart w:name="z2" w:id="1"/>
    <w:p>
      <w:pPr>
        <w:spacing w:after="0"/>
        <w:ind w:left="0"/>
        <w:jc w:val="both"/>
      </w:pPr>
      <w:r>
        <w:rPr>
          <w:rFonts w:ascii="Times New Roman"/>
          <w:b w:val="false"/>
          <w:i w:val="false"/>
          <w:color w:val="000000"/>
          <w:sz w:val="28"/>
        </w:rPr>
        <w:t>
      1. 2023 жылға арналған Біржан сал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бiр мың бес жүз еселiк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