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5a3" w14:textId="5a1f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Қоянды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219/38-7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Қоянды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207 954,8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41 021,7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207 954,8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90/13-8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90/13-8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22/3-8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