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943a" w14:textId="b649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2022 жылғы 12 қаңтардағы № 94 "2022-2024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28 маусымдағы № 123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"2022-2024 жылдарға арналған Мәртөк ауданының ауылдық округтерінің бюджеттерін бекіту туралы" 2022 жылғы 12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55 020,5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50 522,5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57 315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33 360,9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32 647,9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33 747,3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Байнассай ауылдық округінің бюджетінде аудандық бюджеттен берілетін трансферттер көлемі – 8 317,9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45 063,4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2 862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42 201,4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45 386,4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 жылға арналған Байторысай ауылдық округінің бюджетінде аудандық бюджеттен берілетін трансферттер көлемі – 17 265,4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203 114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3 637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198 477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221 610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 жылға арналған Жайсан ауылдық округінің бюджетінде аудандық бюджеттен берілетін трансферттер көлемі – 137 520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 жылға арналған Жайсан ауылдық округінің бюджетінде облыстық бюджеттен берілетін трансферттер көлемі – 20 694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350 871,1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1 406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349 465,1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351 397,9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2022 жылға арналған Қаратоғай ауылдық округінің бюджетінде аудандық бюджеттен берілетін трансферттер көлемі – 8 949,1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38 477,8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36 161,8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38 909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2022 жылға арналған Қарашай ауылдық округінің бюджетінде аудандық бюджеттен берілетін трансферттер көлемі – 10 891,8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63 984,2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1 681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62 303,2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64 235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2022 жылға арналған Құрмансай ауылдық округінің бюджетінде аудандық бюджеттен берілетін трансферттер көлемі – 37 553,2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33 325,9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2 288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31 037,9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34 745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2022 жылға арналған Қызылжар ауылдық округінің бюджетінде республикалық бюджеттен берілетін трансферттер көлемі – 1 490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597 147,8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26 751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5 105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565 291,8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625 394,7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2022 жылға арналған Мәртөк ауылдық округінің бюджетінде облыстық бюджеттен берілетін трансферттер көлемі – 5 200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2022 жылға арналған Мәртөк ауылдық округінің бюджетінде аудандық бюджеттен берілетін трансферттер көлемі – 351 846,8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151 037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3 351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678,3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147 007,7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151 205,1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2022 жылға арналған Родников ауылдық округінің бюджетінде аудандық бюджеттен берілетін трансферттер көлемі – 4 922,7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193 968,4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4 330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188 638,4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205 429,8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2022 жылға арналған Сарыжар ауылдық округінің бюджетінде аудандық бюджеттен берілетін трансферттер көлемі – 147 732,4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54 833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3 332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51 501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59 795,9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2022 жылға арналған Тәңірберген ауылдық округінің бюджетінде аудандық бюджеттен берілетін трансферттер көлемі – 12 041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27 233,3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2 848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24 385,3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28 448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2022 жылға арналған Хазірет ауылдық округінің бюджетінде аудандық бюджеттен берілетін трансферттер көлемі – 2 559,3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Қазақстан Республикасының "2022-2024 жылдарға арналған республикалық бюджет туралы" Заңының 9 бабына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зейнетақының ең төмен мөлшері – 46 302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36 018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зейнетақының ең төмен мөлшері – 48 032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 үшін айлық есептік көрсеткіш – 3 180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37 389 теңге.".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28 маусымдағы № 123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