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e063" w14:textId="91ee0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22 желтоқсандағы № 122 "2022-2024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20 шілдедегі № 232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Мұғалжар аудандық бюджетін бекіту туралы" 2021 жылғы 22 желтоқсандағы № 122 (Нормативтік құқықтық актілерді мемлекеттік тіркеу тізілімінде № 26078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Республикасының Ұлттық қорынан кепiлдендірiлген трансферт мөлшері ағымдағы нысаналы трансферттер және даму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төлеміне;</w:t>
      </w:r>
    </w:p>
    <w:p>
      <w:pPr>
        <w:spacing w:after="0"/>
        <w:ind w:left="0"/>
        <w:jc w:val="both"/>
      </w:pPr>
      <w:r>
        <w:rPr>
          <w:rFonts w:ascii="Times New Roman"/>
          <w:b w:val="false"/>
          <w:i w:val="false"/>
          <w:color w:val="000000"/>
          <w:sz w:val="28"/>
        </w:rPr>
        <w:t>
      2) арнаулы әлеуметтік қызметтер көрсету стандарттарын енгізуге;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"Бизнестің жол картасы-2025" бизнесті қолдау және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10) көлік инфрақұрылымының басым жобаларын қаржыландыруға;</w:t>
      </w:r>
    </w:p>
    <w:p>
      <w:pPr>
        <w:spacing w:after="0"/>
        <w:ind w:left="0"/>
        <w:jc w:val="both"/>
      </w:pPr>
      <w:r>
        <w:rPr>
          <w:rFonts w:ascii="Times New Roman"/>
          <w:b w:val="false"/>
          <w:i w:val="false"/>
          <w:color w:val="000000"/>
          <w:sz w:val="28"/>
        </w:rPr>
        <w:t>
      11) жұмыс істейтін жастарға коммуналдық тұрғын үй қорына тұрғын үй сатып алуға;</w:t>
      </w:r>
    </w:p>
    <w:p>
      <w:pPr>
        <w:spacing w:after="0"/>
        <w:ind w:left="0"/>
        <w:jc w:val="both"/>
      </w:pPr>
      <w:r>
        <w:rPr>
          <w:rFonts w:ascii="Times New Roman"/>
          <w:b w:val="false"/>
          <w:i w:val="false"/>
          <w:color w:val="000000"/>
          <w:sz w:val="28"/>
        </w:rPr>
        <w:t>
      12) коммуналдық шаруашылықты дамытуға;</w:t>
      </w:r>
    </w:p>
    <w:p>
      <w:pPr>
        <w:spacing w:after="0"/>
        <w:ind w:left="0"/>
        <w:jc w:val="both"/>
      </w:pPr>
      <w:r>
        <w:rPr>
          <w:rFonts w:ascii="Times New Roman"/>
          <w:b w:val="false"/>
          <w:i w:val="false"/>
          <w:color w:val="000000"/>
          <w:sz w:val="28"/>
        </w:rPr>
        <w:t>
      13)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14)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15) газ тасымалдау жүйесін дамытуға;</w:t>
      </w:r>
    </w:p>
    <w:p>
      <w:pPr>
        <w:spacing w:after="0"/>
        <w:ind w:left="0"/>
        <w:jc w:val="both"/>
      </w:pPr>
      <w:r>
        <w:rPr>
          <w:rFonts w:ascii="Times New Roman"/>
          <w:b w:val="false"/>
          <w:i w:val="false"/>
          <w:color w:val="000000"/>
          <w:sz w:val="28"/>
        </w:rPr>
        <w:t>
      16) көлік инфрақұрылымын дамытуға.</w:t>
      </w:r>
    </w:p>
    <w:p>
      <w:pPr>
        <w:spacing w:after="0"/>
        <w:ind w:left="0"/>
        <w:jc w:val="both"/>
      </w:pPr>
      <w:r>
        <w:rPr>
          <w:rFonts w:ascii="Times New Roman"/>
          <w:b w:val="false"/>
          <w:i w:val="false"/>
          <w:color w:val="000000"/>
          <w:sz w:val="28"/>
        </w:rPr>
        <w:t xml:space="preserve">
      Аталған ағымдағы нысаналы трансферттердің сомаларын бөлу аудан әкімдігінің қаулысы негізінде айқындалады."; </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20 </w:t>
            </w:r>
            <w:r>
              <w:br/>
            </w:r>
            <w:r>
              <w:rPr>
                <w:rFonts w:ascii="Times New Roman"/>
                <w:b w:val="false"/>
                <w:i w:val="false"/>
                <w:color w:val="000000"/>
                <w:sz w:val="20"/>
              </w:rPr>
              <w:t xml:space="preserve">шілдедегі № 232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122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16 877 278,3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9 559 033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4 578 137,3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4 578 034,8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17 679 680,4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1 115 756,8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802 317,8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564 549,3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784 346</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6 137 755</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334 101,4</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