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d6fc" w14:textId="54ad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Шалқар ауданы әкімдігінің 2022 жылғы 8 қыркүйектегі № 307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Ақтөбе облысы, Шалқар ауданы аумағында орналасқан жалпы алаңы 251,88979 гектар (оның ішінде: мемлекеттік орман қорының жері 2,865 гектар, бекітілген ауыл шаруашылығы мақсатындағы жерлер 51,832 гектар, су айдындары 6,815 гектар, өзге жерлер 35,094 гектар) жер учаскесіне жер пайдаланушылардан алып қоймай, "Aqtobe Green Garden" жауапкершілігі шектеулі серіктестігімен аң аулау үшін 2032 жылдың 28 маусымына дейінгі мерзімге қауымдық сервитуті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