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4010" w14:textId="0da4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цифрландыру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19 қыркүйектегі № 1855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және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2021 жылғы 1 қыркүйектегі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цифрландыру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цифрландыру басқармасы" мемлекеттік мекемесі Қазақстан Республикасының заңнамасында белгіленген тәртіпте осы қаулыдан туындайтын барлық қажетті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М. Исаховқа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еңгізіледі.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"19"қыркүйектегі</w:t>
            </w:r>
            <w:r>
              <w:br/>
            </w:r>
            <w:r>
              <w:rPr>
                <w:rFonts w:ascii="Times New Roman"/>
                <w:b w:val="false"/>
                <w:i w:val="false"/>
                <w:color w:val="000000"/>
                <w:sz w:val="20"/>
              </w:rPr>
              <w:t>№ 1855 қаулысына қосымша</w:t>
            </w:r>
          </w:p>
        </w:tc>
      </w:tr>
    </w:tbl>
    <w:bookmarkStart w:name="z7" w:id="5"/>
    <w:p>
      <w:pPr>
        <w:spacing w:after="0"/>
        <w:ind w:left="0"/>
        <w:jc w:val="left"/>
      </w:pPr>
      <w:r>
        <w:rPr>
          <w:rFonts w:ascii="Times New Roman"/>
          <w:b/>
          <w:i w:val="false"/>
          <w:color w:val="000000"/>
        </w:rPr>
        <w:t xml:space="preserve"> "Шымкент қаласының цифрландыру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цифрландыру басқармасы" мемлекеттік мекемесі (бұдан әрі – Басқарма) Шымкент қаласының аумағында жергілікті атқарушы органының қызметінде пайдаланылатын цифрландыру, ақпараттандыру, байланыс және ақпараттық-коммуникациялар саласында басшылық ететін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Басқармаға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Басқарма басшысының бұйрықтарымен және Қазақстан Республикасының заңнамасында көзделген басқада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цифрландыру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5"/>
    <w:bookmarkStart w:name="z18" w:id="16"/>
    <w:p>
      <w:pPr>
        <w:spacing w:after="0"/>
        <w:ind w:left="0"/>
        <w:jc w:val="both"/>
      </w:pPr>
      <w:r>
        <w:rPr>
          <w:rFonts w:ascii="Times New Roman"/>
          <w:b w:val="false"/>
          <w:i w:val="false"/>
          <w:color w:val="000000"/>
          <w:sz w:val="28"/>
        </w:rPr>
        <w:t xml:space="preserve">
      10. Жұмыс режимі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End w:id="16"/>
    <w:bookmarkStart w:name="z19"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xml:space="preserve">
      12. Басқарма қызметін қаржыландыру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xml:space="preserve">
      13. Басқарма кәсіпкерлік субъектілерімен Басқарма өкілеттіктері болып табылатын міндеттерді орындау тұрғысынан шарттық қарым-қатынас жасауға тыйым салынады. </w:t>
      </w:r>
    </w:p>
    <w:bookmarkEnd w:id="19"/>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13. Мақсаттары: цифрландыру, ақпараттық-коммуникациялық технологиялар және ақпараттық қауіпсіздік саласындағы мемлекеттік саясатты іске асыру.</w:t>
      </w:r>
    </w:p>
    <w:bookmarkEnd w:id="21"/>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 қызметкерлері және Басқарма қарамағындағы ұйымдарға орындауға мiндеттi бұйрықтар шығаруға және тапсырмалар беруге;</w:t>
      </w:r>
    </w:p>
    <w:p>
      <w:pPr>
        <w:spacing w:after="0"/>
        <w:ind w:left="0"/>
        <w:jc w:val="both"/>
      </w:pPr>
      <w:r>
        <w:rPr>
          <w:rFonts w:ascii="Times New Roman"/>
          <w:b w:val="false"/>
          <w:i w:val="false"/>
          <w:color w:val="000000"/>
          <w:sz w:val="28"/>
        </w:rPr>
        <w:t>
      Басқарманың құзыретiне кiретiн мәселелер бойынша үйлестiру мен бақылауды жүзеге асыруға;</w:t>
      </w:r>
    </w:p>
    <w:p>
      <w:pPr>
        <w:spacing w:after="0"/>
        <w:ind w:left="0"/>
        <w:jc w:val="both"/>
      </w:pPr>
      <w:r>
        <w:rPr>
          <w:rFonts w:ascii="Times New Roman"/>
          <w:b w:val="false"/>
          <w:i w:val="false"/>
          <w:color w:val="000000"/>
          <w:sz w:val="28"/>
        </w:rPr>
        <w:t>
      қағаз және (немесе) электрондық жеткізгіштердегі қажетті ақпаратты және материалдарды белгiленген тәртiппен сұратуға және алуға;</w:t>
      </w:r>
    </w:p>
    <w:p>
      <w:pPr>
        <w:spacing w:after="0"/>
        <w:ind w:left="0"/>
        <w:jc w:val="both"/>
      </w:pPr>
      <w:r>
        <w:rPr>
          <w:rFonts w:ascii="Times New Roman"/>
          <w:b w:val="false"/>
          <w:i w:val="false"/>
          <w:color w:val="000000"/>
          <w:sz w:val="28"/>
        </w:rPr>
        <w:t>
      өздерiне берiлген мүлiктi басқаруды жүзеге асыруға;</w:t>
      </w:r>
    </w:p>
    <w:p>
      <w:pPr>
        <w:spacing w:after="0"/>
        <w:ind w:left="0"/>
        <w:jc w:val="both"/>
      </w:pPr>
      <w:r>
        <w:rPr>
          <w:rFonts w:ascii="Times New Roman"/>
          <w:b w:val="false"/>
          <w:i w:val="false"/>
          <w:color w:val="000000"/>
          <w:sz w:val="28"/>
        </w:rPr>
        <w:t>
      Басқарма қарамағындағы ұйымдарды құру, қайта ұйымдастыру және тарату мәселелерi бойынша ұсыныстар енгiзуге;</w:t>
      </w:r>
    </w:p>
    <w:p>
      <w:pPr>
        <w:spacing w:after="0"/>
        <w:ind w:left="0"/>
        <w:jc w:val="both"/>
      </w:pPr>
      <w:r>
        <w:rPr>
          <w:rFonts w:ascii="Times New Roman"/>
          <w:b w:val="false"/>
          <w:i w:val="false"/>
          <w:color w:val="000000"/>
          <w:sz w:val="28"/>
        </w:rPr>
        <w:t xml:space="preserve">
      Қазақстан Республикасының "Ақпараттандыру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жүйелерді пайдалана отырып, электрондық қызметтер көрсетуге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экономиканың негізгі салаларына цифрлық технологияларды енгізу, цифрландыру жобаларын әзірлеу, енгізу жөніндегі жұмысты үйлестіру, бақылау және мониторинглеу;</w:t>
      </w:r>
    </w:p>
    <w:p>
      <w:pPr>
        <w:spacing w:after="0"/>
        <w:ind w:left="0"/>
        <w:jc w:val="both"/>
      </w:pPr>
      <w:r>
        <w:rPr>
          <w:rFonts w:ascii="Times New Roman"/>
          <w:b w:val="false"/>
          <w:i w:val="false"/>
          <w:color w:val="000000"/>
          <w:sz w:val="28"/>
        </w:rPr>
        <w:t>
      2) ақпараттық-коммуникациялық технологиялар, ақпараттық қауіпсіздік салаларындағы бірыңғай талаптардың сақталуын қамтамасыз ету;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both"/>
      </w:pPr>
      <w:r>
        <w:rPr>
          <w:rFonts w:ascii="Times New Roman"/>
          <w:b w:val="false"/>
          <w:i w:val="false"/>
          <w:color w:val="000000"/>
          <w:sz w:val="28"/>
        </w:rPr>
        <w:t>
      2)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үкiметтiң" архитектурасын, "электрондық әкімдіктің" үлгілік архитектурасын дамыту жөніндегі талаптардың сақталуын қамтамасыз етеді;</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5) жергілікті атқарушы органның архитектурасын бекітеді және оны іске асыру мен дамытуды қамтамасыз етеді;</w:t>
      </w:r>
    </w:p>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8)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p>
      <w:pPr>
        <w:spacing w:after="0"/>
        <w:ind w:left="0"/>
        <w:jc w:val="both"/>
      </w:pPr>
      <w:r>
        <w:rPr>
          <w:rFonts w:ascii="Times New Roman"/>
          <w:b w:val="false"/>
          <w:i w:val="false"/>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10)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12) цифрлық сауаттылықты арттыру үшін жағдай жасайды;</w:t>
      </w:r>
    </w:p>
    <w:p>
      <w:pPr>
        <w:spacing w:after="0"/>
        <w:ind w:left="0"/>
        <w:jc w:val="both"/>
      </w:pPr>
      <w:r>
        <w:rPr>
          <w:rFonts w:ascii="Times New Roman"/>
          <w:b w:val="false"/>
          <w:i w:val="false"/>
          <w:color w:val="000000"/>
          <w:sz w:val="28"/>
        </w:rPr>
        <w:t>
      13)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15)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16)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17)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18)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p>
      <w:pPr>
        <w:spacing w:after="0"/>
        <w:ind w:left="0"/>
        <w:jc w:val="both"/>
      </w:pPr>
      <w:r>
        <w:rPr>
          <w:rFonts w:ascii="Times New Roman"/>
          <w:b w:val="false"/>
          <w:i w:val="false"/>
          <w:color w:val="000000"/>
          <w:sz w:val="28"/>
        </w:rPr>
        <w:t>
      19)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айқындайды және әзірлейді;</w:t>
      </w:r>
    </w:p>
    <w:p>
      <w:pPr>
        <w:spacing w:after="0"/>
        <w:ind w:left="0"/>
        <w:jc w:val="both"/>
      </w:pPr>
      <w:r>
        <w:rPr>
          <w:rFonts w:ascii="Times New Roman"/>
          <w:b w:val="false"/>
          <w:i w:val="false"/>
          <w:color w:val="000000"/>
          <w:sz w:val="28"/>
        </w:rPr>
        <w:t>
      20)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p>
      <w:pPr>
        <w:spacing w:after="0"/>
        <w:ind w:left="0"/>
        <w:jc w:val="both"/>
      </w:pPr>
      <w:r>
        <w:rPr>
          <w:rFonts w:ascii="Times New Roman"/>
          <w:b w:val="false"/>
          <w:i w:val="false"/>
          <w:color w:val="000000"/>
          <w:sz w:val="28"/>
        </w:rPr>
        <w:t>
      21) қала әкімдігіне қаланың даму жоспарына енгізу үшін Шымкент қаласының аумағында байланыс қызметтерін көрсетуді ұйымдастыру жөнінде ұсыныс әзірлейді;</w:t>
      </w:r>
    </w:p>
    <w:p>
      <w:pPr>
        <w:spacing w:after="0"/>
        <w:ind w:left="0"/>
        <w:jc w:val="both"/>
      </w:pPr>
      <w:r>
        <w:rPr>
          <w:rFonts w:ascii="Times New Roman"/>
          <w:b w:val="false"/>
          <w:i w:val="false"/>
          <w:color w:val="000000"/>
          <w:sz w:val="28"/>
        </w:rPr>
        <w:t xml:space="preserve">
      22)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жай-күйін үйлестіруді жүзеге асырады; </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 сақтау бойынша түсіндірме жұмыстарды жүзеге асырады;</w:t>
      </w:r>
    </w:p>
    <w:p>
      <w:pPr>
        <w:spacing w:after="0"/>
        <w:ind w:left="0"/>
        <w:jc w:val="both"/>
      </w:pPr>
      <w:r>
        <w:rPr>
          <w:rFonts w:ascii="Times New Roman"/>
          <w:b w:val="false"/>
          <w:i w:val="false"/>
          <w:color w:val="000000"/>
          <w:sz w:val="28"/>
        </w:rPr>
        <w:t>
      24) жергілікті атқарушы органның ақпараттық-коммуникациялық технологиялар және ақпараттық қауіпсіздікті қамтамасыз ету саласындағы бірыңғай талаптардың сақтауын қадағалауды жүзеге асырады;</w:t>
      </w:r>
    </w:p>
    <w:p>
      <w:pPr>
        <w:spacing w:after="0"/>
        <w:ind w:left="0"/>
        <w:jc w:val="both"/>
      </w:pPr>
      <w:r>
        <w:rPr>
          <w:rFonts w:ascii="Times New Roman"/>
          <w:b w:val="false"/>
          <w:i w:val="false"/>
          <w:color w:val="000000"/>
          <w:sz w:val="28"/>
        </w:rPr>
        <w:t>
      25) жергілікті атқарушы органның цифрландыру, автоматтандыру және оңтайландыру саласындағы қаржылық есептері мен шығыстарын келісу және үйлестіруді жүзеге асырады.</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xml:space="preserve">
      17. Басқарманың бірінші басшысы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xml:space="preserve">
      18. Басқарманың бірінші басшысының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жұмыс жоспарларын бекітеді;</w:t>
      </w:r>
    </w:p>
    <w:p>
      <w:pPr>
        <w:spacing w:after="0"/>
        <w:ind w:left="0"/>
        <w:jc w:val="both"/>
      </w:pPr>
      <w:r>
        <w:rPr>
          <w:rFonts w:ascii="Times New Roman"/>
          <w:b w:val="false"/>
          <w:i w:val="false"/>
          <w:color w:val="000000"/>
          <w:sz w:val="28"/>
        </w:rPr>
        <w:t>
      2) Басқарманың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xml:space="preserve">
      4)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Басқарманың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Басқарманың ішкі еңбек тәртібін бекітеді;</w:t>
      </w:r>
    </w:p>
    <w:p>
      <w:pPr>
        <w:spacing w:after="0"/>
        <w:ind w:left="0"/>
        <w:jc w:val="both"/>
      </w:pPr>
      <w:r>
        <w:rPr>
          <w:rFonts w:ascii="Times New Roman"/>
          <w:b w:val="false"/>
          <w:i w:val="false"/>
          <w:color w:val="000000"/>
          <w:sz w:val="28"/>
        </w:rPr>
        <w:t xml:space="preserve">
      7)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Басқармада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10) Басқармаға қарамағындағы мекемелердің басшыларын тағайындайды және лауазымынан босатады.</w:t>
      </w:r>
    </w:p>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жүзеге асырады.</w:t>
      </w:r>
    </w:p>
    <w:bookmarkStart w:name="z31" w:id="29"/>
    <w:p>
      <w:pPr>
        <w:spacing w:after="0"/>
        <w:ind w:left="0"/>
        <w:jc w:val="both"/>
      </w:pPr>
      <w:r>
        <w:rPr>
          <w:rFonts w:ascii="Times New Roman"/>
          <w:b w:val="false"/>
          <w:i w:val="false"/>
          <w:color w:val="000000"/>
          <w:sz w:val="28"/>
        </w:rPr>
        <w:t xml:space="preserve">
      20. Бірінші басшы өз орынбасарларының өкілеттіктерін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айқындайды.</w:t>
      </w:r>
    </w:p>
    <w:bookmarkEnd w:id="29"/>
    <w:bookmarkStart w:name="z32" w:id="30"/>
    <w:p>
      <w:pPr>
        <w:spacing w:after="0"/>
        <w:ind w:left="0"/>
        <w:jc w:val="left"/>
      </w:pPr>
      <w:r>
        <w:rPr>
          <w:rFonts w:ascii="Times New Roman"/>
          <w:b/>
          <w:i w:val="false"/>
          <w:color w:val="000000"/>
        </w:rPr>
        <w:t xml:space="preserve"> 4-тарау. Басқарманың мүлкі</w:t>
      </w:r>
    </w:p>
    <w:bookmarkEnd w:id="30"/>
    <w:bookmarkStart w:name="z33" w:id="31"/>
    <w:p>
      <w:pPr>
        <w:spacing w:after="0"/>
        <w:ind w:left="0"/>
        <w:jc w:val="both"/>
      </w:pPr>
      <w:r>
        <w:rPr>
          <w:rFonts w:ascii="Times New Roman"/>
          <w:b w:val="false"/>
          <w:i w:val="false"/>
          <w:color w:val="000000"/>
          <w:sz w:val="28"/>
        </w:rPr>
        <w:t xml:space="preserve">
      21. Басқарманың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бар.</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"Шымкент қаласының цифрландыру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Басқарманы қайта ұйымдастыру және тарату</w:t>
      </w:r>
    </w:p>
    <w:bookmarkEnd w:id="34"/>
    <w:bookmarkStart w:name="z37" w:id="35"/>
    <w:p>
      <w:pPr>
        <w:spacing w:after="0"/>
        <w:ind w:left="0"/>
        <w:jc w:val="both"/>
      </w:pPr>
      <w:r>
        <w:rPr>
          <w:rFonts w:ascii="Times New Roman"/>
          <w:b w:val="false"/>
          <w:i w:val="false"/>
          <w:color w:val="000000"/>
          <w:sz w:val="28"/>
        </w:rPr>
        <w:t xml:space="preserve">
      24. Басқарманы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және соттар актілеріне сәйкес жүзеге асырылады.</w:t>
      </w:r>
    </w:p>
    <w:bookmarkEnd w:id="35"/>
    <w:bookmarkStart w:name="z38" w:id="36"/>
    <w:p>
      <w:pPr>
        <w:spacing w:after="0"/>
        <w:ind w:left="0"/>
        <w:jc w:val="both"/>
      </w:pPr>
      <w:r>
        <w:rPr>
          <w:rFonts w:ascii="Times New Roman"/>
          <w:b w:val="false"/>
          <w:i w:val="false"/>
          <w:color w:val="000000"/>
          <w:sz w:val="28"/>
        </w:rPr>
        <w:t>
      Басқарманың қарамағындағы ұйымдардың тізбесі</w:t>
      </w:r>
    </w:p>
    <w:bookmarkEnd w:id="36"/>
    <w:p>
      <w:pPr>
        <w:spacing w:after="0"/>
        <w:ind w:left="0"/>
        <w:jc w:val="both"/>
      </w:pPr>
      <w:r>
        <w:rPr>
          <w:rFonts w:ascii="Times New Roman"/>
          <w:b w:val="false"/>
          <w:i w:val="false"/>
          <w:color w:val="000000"/>
          <w:sz w:val="28"/>
        </w:rPr>
        <w:t>
      1) Шымкент қаласы цифрландыру басқармасының "Шымкент қаласының ситуациялық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