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4ad8" w14:textId="fc34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м.а. 2022 жылғы 21 қазандағы № 356-НҚ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19-тармағының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 Қаржылық мониторинг агенттігі Төрағасының 2021 жылғы 25 ақпандағы № 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Жетісу облысы бойынша Экономикалық тергеп-тексеру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Қабанбай батыра көшесі, 48 үй.".</w:t>
      </w:r>
    </w:p>
    <w:bookmarkStart w:name="z5" w:id="0"/>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Құқықтық қамтамасыз ету департаменті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6" w:id="1"/>
    <w:p>
      <w:pPr>
        <w:spacing w:after="0"/>
        <w:ind w:left="0"/>
        <w:jc w:val="both"/>
      </w:pPr>
      <w:r>
        <w:rPr>
          <w:rFonts w:ascii="Times New Roman"/>
          <w:b w:val="false"/>
          <w:i w:val="false"/>
          <w:color w:val="000000"/>
          <w:sz w:val="28"/>
        </w:rPr>
        <w:t>
      3. Жетісу облысы бойынша Экономикалық тергеп-тексеру департаментіне:</w:t>
      </w:r>
    </w:p>
    <w:bookmarkEnd w:id="1"/>
    <w:bookmarkStart w:name="z7" w:id="2"/>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2"/>
    <w:bookmarkStart w:name="z8" w:id="3"/>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3"/>
    <w:bookmarkStart w:name="z9" w:id="4"/>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
    <w:bookmarkStart w:name="z10"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Қаржылық мониторинг агенттігі </w:t>
            </w:r>
          </w:p>
          <w:p>
            <w:pPr>
              <w:spacing w:after="20"/>
              <w:ind w:left="20"/>
              <w:jc w:val="both"/>
            </w:pPr>
            <w:r>
              <w:rPr>
                <w:rFonts w:ascii="Times New Roman"/>
                <w:b w:val="false"/>
                <w:i/>
                <w:color w:val="000000"/>
                <w:sz w:val="20"/>
              </w:rPr>
              <w:t xml:space="preserve">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Садырбеков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