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3a57" w14:textId="d153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2022 жылғы 28 қарашадағы № 295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14) тармақшасына, "Қазақстан Республикасында мүгедектігі бар адамдар әлеуметтік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еңбек жағдайлары бар жұмыстардағы жұмыс орындарын есепке алмай, жұмыс орындары санының екіден төрт пайызына дейінгі мөлшерінде мүгедектігі бар адамдар үшін жұмыс орындарының квотасы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Бородулиха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заңнамасымен бекітілген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нормативтік құқықтық актілерінің эталондық бақылау банкінде ресми жариялауға жолдануын;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ресми жарияланғанынан кейін осы қаулының Бородулиха ауданы әкімдігінің интернет – ресурсына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"2022 жылға мүгедектер үшін жұмыс орындарына квота белгілеу туралы" Шығыс Қазақстан облысы Бородулиха ауданы әкімдігінің 2021 жылғы 29 желтоқсандағы № 447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2 ақпанда № 164210 Қазақстан Республикасының нормативтік құқықтық актілерінің эталондық бақылау банкінде электрондық түрде жарияланған) күші жойылсын.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Н.М.Жақсылықоваға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мүгедектігі бар адамдар үшін жұмыс орындарына квотаның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зиянды, қауіпті еңбек жағдайлары бар жұмыстардағы жұмыс орындарын есепке алмай, жұмыс орындары саны (бірлік)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квотасы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"Николай Островский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"Красный Партизан" шаруа қожалығы"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"Коростели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"Әлихан Бөкейхан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"Жезкент кенттінің мектеп-лицейі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"Новопокровка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 Жезкент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"Владимир Комаров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"Төлеубай Аманов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"Лазарев и К"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"Буркотовское"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Бородулиха ауданының арнаулы әлеуметтік қызметтер көрсету орталығы" коммуналдық мемлекеттік мекеме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"Краснополь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 Бородулиха ауданы бойынша білім бөлімінің "Мұхтар Әуезов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"Е.Зайтенов"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"Өмірлік қиын жағдайдағы балаларды қолдау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"Семейгидрогеология"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"Крестьянское хозяйство "Новая Заря"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"Бородулиха ауданының аудандық ауруханасы" шаруашылық жүргізу құқығындағы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