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bd6e" w14:textId="06fb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Қаражал қалалық мәслихатының 2022 жылғы 18 тамыздағы № 155 шешімі. Күші жойылды - Ұлытау облысы Қаражал қалалық мәслихатының 2023 жылғы 18 мамырдағы № 34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18.05.2023 </w:t>
      </w:r>
      <w:r>
        <w:rPr>
          <w:rFonts w:ascii="Times New Roman"/>
          <w:b w:val="false"/>
          <w:i w:val="false"/>
          <w:color w:val="ff0000"/>
          <w:sz w:val="28"/>
        </w:rPr>
        <w:t>№ 34</w:t>
      </w:r>
      <w:r>
        <w:rPr>
          <w:rFonts w:ascii="Times New Roman"/>
          <w:b w:val="false"/>
          <w:i w:val="false"/>
          <w:color w:val="ff0000"/>
          <w:sz w:val="28"/>
        </w:rPr>
        <w:t xml:space="preserve"> (қол қойлған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ШЕШТI:</w:t>
      </w:r>
    </w:p>
    <w:bookmarkEnd w:id="0"/>
    <w:bookmarkStart w:name="z5" w:id="1"/>
    <w:p>
      <w:pPr>
        <w:spacing w:after="0"/>
        <w:ind w:left="0"/>
        <w:jc w:val="both"/>
      </w:pPr>
      <w:r>
        <w:rPr>
          <w:rFonts w:ascii="Times New Roman"/>
          <w:b w:val="false"/>
          <w:i w:val="false"/>
          <w:color w:val="000000"/>
          <w:sz w:val="28"/>
        </w:rPr>
        <w:t xml:space="preserve">
      1. Қоса беріліп отырған "Қаражал қалалық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Қаражал қалалық мәслихатының 2018 жылғы 30 наурыздағы ХХІ сессиясының №195 "Қаражал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 (нормативтік құқықтық актілердің мемлекеттік тіркеу Тізілімінде №4703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жойылған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18 тамыздағы</w:t>
            </w:r>
            <w:r>
              <w:br/>
            </w:r>
            <w:r>
              <w:rPr>
                <w:rFonts w:ascii="Times New Roman"/>
                <w:b w:val="false"/>
                <w:i w:val="false"/>
                <w:color w:val="000000"/>
                <w:sz w:val="20"/>
              </w:rPr>
              <w:t>№ 155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"Қаражал қалалық мәслихат аппараты" мемлекеттік мекемесінің "Б" корпусының мемлекеттік әкімшілік қызметшілерінің қызметін бағалау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"Қаражал қалалық мәслихат аппараты" мемлекеттік мекемесінің "Б" корпусының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3"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9"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0"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"Б" корпусы мемлекеттік әкімшілік қызметшілерінің қызметін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"Б" корпусы мемлекеттік әкімшілік қызметшілерінің қызметін бағалаудың үлгілік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2) түзетуге жіберу.</w:t>
      </w:r>
    </w:p>
    <w:bookmarkEnd w:id="53"/>
    <w:bookmarkStart w:name="z60"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"Б" корпусы мемлекеттік әкімшілік қызметшілерінің қызметін бағалаудың үлгілік әдістемесінің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"Б" корпусы мемлекеттік әкімшілік қызметшілерінің қызметін бағалаудың үлгілік әдістемесінің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үлгілік әдістемесінің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және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"Б" корпусы мемлекеттік әкімшілік қызметшілерінің қызметін бағалаудың үлгілік әдістемесінің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хаттамада тіркеледі.</w:t>
      </w:r>
    </w:p>
    <w:bookmarkEnd w:id="79"/>
    <w:bookmarkStart w:name="z86"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89"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