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004d" w14:textId="2b90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Айнабұлақ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21/142 шешімі. Күші жойылды - Ұлытау облысы Жаңаарқа аудандық мәслихатының 2023 жылғы 19 қазандағы № 8/55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8/55</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Айнабұлақ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Айнабұлақ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21/142</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Айнабұлақ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Айнабұлақ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Айнабұлақ ауылдық округінің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Айнабұлақ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Айнабұлақ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Айнабұлақ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Айнабұлақ ауылдық округінің әкімі немесе ол уәкілеттік берген тұлға ашады. Айнабұлақ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Айнабұлақ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№21/142</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Айнабұлақ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