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4309" w14:textId="a774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Жансары ауылдық округінің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21 қыркүйектегі № 291 шешімі. Күші жойылды - Қарағанды облысы Осакаров аудандық мәслихатының 2023 жылғы 17 қарашадағы № 13/120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Жансары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қоғамдыстық жиынына қатысу үшін Қарағанды облысы Осакаров ауданы Жансары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Жансары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Жансары ауылдық округінің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қаулысымен бекітілген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Қарағанды облысы Осакаров ауданы Жансары ауылдық округінің Аманқоңыр ауылы, Жансары ауылы, Жуантөбе ауылы, Басқорық ауылы, Қызылтас ауылы (бұдан әрі- Жансары ауылдық округі)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Жансары ауылдық округінің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саны үш адамнан аспайтын мөлшерде Жансары ауылдық округінің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Жансары ауылдық округінің әкімі (бұдан әрі- Жансары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мәселелері Жансары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олар өткізілетін күнге дейін күнтізбелік он күннен кешіктірмей хабарлайды.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Олардың тұратын жерлері шегінде жергілікті қоғамдастықтың бөлек жиынын өткізуді Жансары ауылдық округінің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Жансары ауылдық округінің аумағындағы көшеден қатысып отырған,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Жансары ауылдық округінде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Жансары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Жансары ауылдық округінің әкімі немесе ол уәкілеттік берген тұлға жергілікті қоғамдастық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Жансары ауылдық округінің көшесінің өкілдерінің үміткерлірін Қарағанды облысы Осакаров ауданының мәслихаты бекіткен сандық құрамға сәйкес жергілікті қоғамдастықтың бөлек жиынына қатысушылар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Жансары ауылдық округі әкімінің аппаратына беріледі.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Жансары ауылдық округінің Аманқоңыр ауылы, Жансары ауылы, Жуантөбе ауылы, Басқорық ауылы, Қызылтас ауылы көшелері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Жансары ауылдық округінің Аманқоңыр ауылы, Жансары ауылы, Жуантөбе ауылы, Басқорық ауылы, Қызылтас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Аманқоңыр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Ы.Алтынсарин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Жансары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Басқорық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