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9b3" w14:textId="135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29 желтоқсандағы № 183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104 828,0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16 127,7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88 700,3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105 169,5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341,5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кентінің бюджетіне берілетін бюджеттік субвенциялардың көлемдері 2023 жылға 57 053,0 мың теңгені құрайтыны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бюджетінен Рудный қаласының қалалық бюджетіне берілетін бюджеттік алымдар көлемі 2023 жылға 0,0 мың теңгені құрайтыны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Қашар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530 865,2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45 936,1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484 440,9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533 721,7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-2 856,5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2 856,5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қалалық бюджетінен Қашар кентінің бюджетіне берілетін бюджеттік субвенциялар көлемдері 2023 жылға 124 610,0 мың теңгені құрайтыны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бюджетінен Рудный қаласының қалалық бюджетіне берілетін бюджеттік алымдар көлемі 2023 жылға 0,0 мың теңгені құрайтыны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 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2023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 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2024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 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 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2023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 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Рудный қаласы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 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