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21c8" w14:textId="c0a2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2022 жылғы 13 шілдедегі № 139 шешімі</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6 745 190,2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4 989 015,2 мың теңге;</w:t>
      </w:r>
    </w:p>
    <w:bookmarkEnd w:id="8"/>
    <w:bookmarkStart w:name="z13" w:id="9"/>
    <w:p>
      <w:pPr>
        <w:spacing w:after="0"/>
        <w:ind w:left="0"/>
        <w:jc w:val="both"/>
      </w:pPr>
      <w:r>
        <w:rPr>
          <w:rFonts w:ascii="Times New Roman"/>
          <w:b w:val="false"/>
          <w:i w:val="false"/>
          <w:color w:val="000000"/>
          <w:sz w:val="28"/>
        </w:rPr>
        <w:t>
      2) шығындар – 6 882 706,5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36 760,0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- 216 368,3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216 368,3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шілдедеғі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4988929,4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Әулиекөл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20"/>
    <w:p>
      <w:pPr>
        <w:spacing w:after="0"/>
        <w:ind w:left="0"/>
        <w:jc w:val="left"/>
      </w:pPr>
      <w:r>
        <w:rPr>
          <w:rFonts w:ascii="Times New Roman"/>
          <w:b/>
          <w:i w:val="false"/>
          <w:color w:val="000000"/>
        </w:rPr>
        <w:t xml:space="preserve"> Әулиекөл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