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84c0" w14:textId="9368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Әйет ауылдық округінің жергілікті қоғамдастықтың жиынына қатысу ұшін бөлек жергілікті қоғамдастық жиындарын өткізу қағидасын және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58 шешімі. Жойылды - Қостанай облысы Денисов ауданы мәслихатының 2023 жылғы 8 қарашадағы № 63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біріліп отырған Қостанай облысы Денисов ауданы Әйет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Әйет ауылдық округінің жергілікті қоғамдастықтың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Әйет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Әйет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Әйет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Әйет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Әйет ауылдық округтің аумағы учаскелерге (ауылдар)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Әйет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Әйет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Ауылдар шегінде бөлек жергілікті қоғамдастықтың бөлек жиынын өткізуді Әйет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Әйет ауылдық округінің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Әйет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Әйет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Әйет ауылдық округінің ауылы,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Әйет ауылдық округі әкімінің аппаратына беріледі.</w:t>
      </w:r>
    </w:p>
    <w:bookmarkEnd w:id="24"/>
    <w:bookmarkStart w:name="z35" w:id="25"/>
    <w:p>
      <w:pPr>
        <w:spacing w:after="0"/>
        <w:ind w:left="0"/>
        <w:jc w:val="both"/>
      </w:pPr>
      <w:r>
        <w:rPr>
          <w:rFonts w:ascii="Times New Roman"/>
          <w:b w:val="false"/>
          <w:i w:val="false"/>
          <w:color w:val="000000"/>
          <w:sz w:val="28"/>
        </w:rPr>
        <w:t>
      Әйет ауылдық округінің ауылдары шегінде бөлек жергілікті қоғамдастық жиынын өткізуді Әйет ауылдық округінің әкімі ұйымдастырады.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0" w:id="26"/>
    <w:p>
      <w:pPr>
        <w:spacing w:after="0"/>
        <w:ind w:left="0"/>
        <w:jc w:val="left"/>
      </w:pPr>
      <w:r>
        <w:rPr>
          <w:rFonts w:ascii="Times New Roman"/>
          <w:b/>
          <w:i w:val="false"/>
          <w:color w:val="000000"/>
        </w:rPr>
        <w:t xml:space="preserve"> Қостанай облысы Денисов ауданы Әйет ауылдық округінің бөлек жергілікті қоғамдастық жиынына қатысу үшін ауылдар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Заәйет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