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0d08" w14:textId="3080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жұмысқа орналастыру үшін 2023 жылға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2022 жылғы 22 қазандағы № 170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2023 жылға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2023 жылға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"Қамысты ауданы әкімдігінің жұмыспен қамту және әлеуметтік бағдарламалары бөлім"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қазаңдағы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7" w:id="8"/>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қазаңдағы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2" w:id="9"/>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"Төлеухан"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