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1c56" w14:textId="4fe1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2020 жылғы 17 қаңтардағы "Жергілікті қоғамдастық жиналысының регламентін бекіту туралы" № 471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2022 жылғы 18 сәуірдегі № 124 шешімі</w:t>
      </w:r>
    </w:p>
    <w:p>
      <w:pPr>
        <w:spacing w:after="0"/>
        <w:ind w:left="0"/>
        <w:jc w:val="both"/>
      </w:pPr>
      <w:bookmarkStart w:name="z4" w:id="0"/>
      <w:r>
        <w:rPr>
          <w:rFonts w:ascii="Times New Roman"/>
          <w:b w:val="false"/>
          <w:i w:val="false"/>
          <w:color w:val="000000"/>
          <w:sz w:val="28"/>
        </w:rPr>
        <w:t>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17 қаңтардағы "Жергілікті қоғамдастық жиналысының регламентін бекіту туралы" № 471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сәйкес, Қарабалық ауданның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және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2) 10-15 мың халыққа дейін – жиналыстың 11-15 мүшесі.</w:t>
      </w:r>
    </w:p>
    <w:bookmarkEnd w:id="9"/>
    <w:bookmarkStart w:name="z14"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5"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bookmarkStart w:name="z17"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8"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9" w:id="14"/>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14"/>
    <w:bookmarkStart w:name="z20"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15"/>
    <w:bookmarkStart w:name="z21" w:id="16"/>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16"/>
    <w:bookmarkStart w:name="z22" w:id="17"/>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
    <w:bookmarkStart w:name="z23" w:id="18"/>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18"/>
    <w:bookmarkStart w:name="z24" w:id="19"/>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0"/>
    <w:bookmarkStart w:name="z26" w:id="21"/>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сайлау комиссиясына одан әрі енгізу үшін ауыл,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bookmarkStart w:name="z33" w:id="28"/>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4"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6" w:id="3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7"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9" w:id="3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2"/>
    <w:bookmarkStart w:name="z40"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41"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2"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3"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4" w:id="37"/>
    <w:p>
      <w:pPr>
        <w:spacing w:after="0"/>
        <w:ind w:left="0"/>
        <w:jc w:val="both"/>
      </w:pPr>
      <w:r>
        <w:rPr>
          <w:rFonts w:ascii="Times New Roman"/>
          <w:b w:val="false"/>
          <w:i w:val="false"/>
          <w:color w:val="000000"/>
          <w:sz w:val="28"/>
        </w:rPr>
        <w:t>
      3) өзге де қатысушылардың саны және олардың аты, әкесінің аты (бар болса), тегі көрсетілген тізім;</w:t>
      </w:r>
    </w:p>
    <w:bookmarkEnd w:id="37"/>
    <w:bookmarkStart w:name="z45" w:id="38"/>
    <w:p>
      <w:pPr>
        <w:spacing w:after="0"/>
        <w:ind w:left="0"/>
        <w:jc w:val="both"/>
      </w:pPr>
      <w:r>
        <w:rPr>
          <w:rFonts w:ascii="Times New Roman"/>
          <w:b w:val="false"/>
          <w:i w:val="false"/>
          <w:color w:val="000000"/>
          <w:sz w:val="28"/>
        </w:rPr>
        <w:t>
      4) жиналыс төрағасы мен хатшысының аты, әкесінің аты (бар болса), тегі;</w:t>
      </w:r>
    </w:p>
    <w:bookmarkEnd w:id="38"/>
    <w:bookmarkStart w:name="z46"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7"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кент, ауылдық округ әкімінің өкілеттігін тоқтату туралы мәселеге бастамашылық жасау туралы жергілікті қоғамдастық жиналысының шешімі қамтитын жағдайларды қоспағанда, жиналыс өткізілген күнінен бастап екі жұмыс күні ішінде ауыл, кент, ауылдық округ әкіміне беріледі.</w:t>
      </w:r>
    </w:p>
    <w:bookmarkEnd w:id="40"/>
    <w:bookmarkStart w:name="z48" w:id="41"/>
    <w:p>
      <w:pPr>
        <w:spacing w:after="0"/>
        <w:ind w:left="0"/>
        <w:jc w:val="both"/>
      </w:pPr>
      <w:r>
        <w:rPr>
          <w:rFonts w:ascii="Times New Roman"/>
          <w:b w:val="false"/>
          <w:i w:val="false"/>
          <w:color w:val="000000"/>
          <w:sz w:val="28"/>
        </w:rPr>
        <w:t>
      Ауыл,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50" w:id="42"/>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42"/>
    <w:bookmarkStart w:name="z51" w:id="4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3"/>
    <w:bookmarkStart w:name="z52" w:id="44"/>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аудан әкімі шешеді.</w:t>
      </w:r>
    </w:p>
    <w:bookmarkEnd w:id="44"/>
    <w:bookmarkStart w:name="z53" w:id="45"/>
    <w:p>
      <w:pPr>
        <w:spacing w:after="0"/>
        <w:ind w:left="0"/>
        <w:jc w:val="both"/>
      </w:pPr>
      <w:r>
        <w:rPr>
          <w:rFonts w:ascii="Times New Roman"/>
          <w:b w:val="false"/>
          <w:i w:val="false"/>
          <w:color w:val="000000"/>
          <w:sz w:val="28"/>
        </w:rPr>
        <w:t>
      Ауыл, ауылдық округ әкімі екі жұмыс күні ішінде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4"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әкімдерімен және жергілікті қоғамдастық жналысының арасында келіспеушілік туындаған жағдайда аудан мәслихатының таяудағы отырысында алдын ала талқылаудан және оның шешімінен кейін аудан әкімі шешім қабылдайды.".</w:t>
      </w:r>
    </w:p>
    <w:bookmarkEnd w:id="46"/>
    <w:bookmarkStart w:name="z55" w:id="4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