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fafe5" w14:textId="38faf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Стратегиялық жоспарлау және реформалар агенттігінің Ұлттық статистика бюросы туралы ережені бекіту туралы" Қазақстан Республикасы Стратегиялық жоспарлау және реформалар агенттігі төрағасының 2020 жылғы 23 қазандағы № 9-нқ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төрағасының 2022 жылғы 28 ақпандағы № 9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Стратегиялық жоспарлау және реформалар агенттігі төрағасының 2020 жылғы 23 қазандағы № 9-нқ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пен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Стратегиялық жоспарлау және реформалар агенттігінің Ұлттық статистика бюросы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12) тармақша мынадай редакцияда жазылсын:</w:t>
      </w:r>
    </w:p>
    <w:bookmarkEnd w:id="0"/>
    <w:p>
      <w:pPr>
        <w:spacing w:after="0"/>
        <w:ind w:left="0"/>
        <w:jc w:val="both"/>
      </w:pPr>
      <w:r>
        <w:rPr>
          <w:rFonts w:ascii="Times New Roman"/>
          <w:b w:val="false"/>
          <w:i w:val="false"/>
          <w:color w:val="000000"/>
          <w:sz w:val="28"/>
        </w:rPr>
        <w:t>
      "12) әкімшілік деректерді статистикалық ақпаратты түзу және статистикалық тіркелімдерді жаңарту үшін пайдалану";</w:t>
      </w:r>
    </w:p>
    <w:bookmarkStart w:name="z5" w:id="1"/>
    <w:p>
      <w:pPr>
        <w:spacing w:after="0"/>
        <w:ind w:left="0"/>
        <w:jc w:val="both"/>
      </w:pPr>
      <w:r>
        <w:rPr>
          <w:rFonts w:ascii="Times New Roman"/>
          <w:b w:val="false"/>
          <w:i w:val="false"/>
          <w:color w:val="000000"/>
          <w:sz w:val="28"/>
        </w:rPr>
        <w:t>
      мынадай мазмұндағы 77-1) тармақшамен толықтырылсын:</w:t>
      </w:r>
    </w:p>
    <w:bookmarkEnd w:id="1"/>
    <w:p>
      <w:pPr>
        <w:spacing w:after="0"/>
        <w:ind w:left="0"/>
        <w:jc w:val="both"/>
      </w:pPr>
      <w:r>
        <w:rPr>
          <w:rFonts w:ascii="Times New Roman"/>
          <w:b w:val="false"/>
          <w:i w:val="false"/>
          <w:color w:val="000000"/>
          <w:sz w:val="28"/>
        </w:rPr>
        <w:t>
      "77-1) "Салық және бюджетке төленетін басқа да міндетті төлемдер туралы" ҚР Кодексіне (Салық кодексі) сәйкес салықтық әкімшілендіруді және (немесе) бақылауды жүзеге асыру үшін мемлекеттік кірістер органдарына шаруашылық бойынша есепке алу кітабында ескерілген әкімшілік деректерді ұсыну;".</w:t>
      </w:r>
    </w:p>
    <w:bookmarkStart w:name="z6" w:id="2"/>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агенттігінің Ұлттық статистика бюросы заңнамада белгіленген тәртіппен:</w:t>
      </w:r>
    </w:p>
    <w:bookmarkEnd w:id="2"/>
    <w:p>
      <w:pPr>
        <w:spacing w:after="0"/>
        <w:ind w:left="0"/>
        <w:jc w:val="both"/>
      </w:pPr>
      <w:r>
        <w:rPr>
          <w:rFonts w:ascii="Times New Roman"/>
          <w:b w:val="false"/>
          <w:i w:val="false"/>
          <w:color w:val="000000"/>
          <w:sz w:val="28"/>
        </w:rPr>
        <w:t>
      1) осы бұйрықты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агенттігінің Интернет-ресурсында орналастыруды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Қазақстан Республикасы Стратегиялық жоспарлау және реформалар агенттігі Ұлттық статистика бюросының басшысына жүктелсін.</w:t>
      </w:r>
    </w:p>
    <w:bookmarkEnd w:id="3"/>
    <w:bookmarkStart w:name="z8" w:id="4"/>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Стратегиялық жоспарлау және </w:t>
            </w:r>
          </w:p>
          <w:p>
            <w:pPr>
              <w:spacing w:after="20"/>
              <w:ind w:left="20"/>
              <w:jc w:val="both"/>
            </w:pPr>
            <w:r>
              <w:rPr>
                <w:rFonts w:ascii="Times New Roman"/>
                <w:b w:val="false"/>
                <w:i/>
                <w:color w:val="000000"/>
                <w:sz w:val="20"/>
              </w:rPr>
              <w:t xml:space="preserve">            реформалар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Ерғалиев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