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3dcb" w14:textId="c253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Павлодар облысы Ақтоғай ауданы әкімдігінің 2022 жылғы 20 қазандағы № 310 қаулысы</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Ақтоғай ауданында коммуналдық көрсетілетін қызметтерді ұсыну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аудан әкімінің жетекшілік ететін орынбасарына жүктелсін. </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20 қазандағы № 310</w:t>
            </w:r>
            <w:r>
              <w:br/>
            </w:r>
            <w:r>
              <w:rPr>
                <w:rFonts w:ascii="Times New Roman"/>
                <w:b w:val="false"/>
                <w:i w:val="false"/>
                <w:color w:val="000000"/>
                <w:sz w:val="20"/>
              </w:rPr>
              <w:t>қаулысымен бекітілді</w:t>
            </w:r>
          </w:p>
        </w:tc>
      </w:tr>
    </w:tbl>
    <w:bookmarkStart w:name="z6" w:id="4"/>
    <w:p>
      <w:pPr>
        <w:spacing w:after="0"/>
        <w:ind w:left="0"/>
        <w:jc w:val="left"/>
      </w:pPr>
      <w:r>
        <w:rPr>
          <w:rFonts w:ascii="Times New Roman"/>
          <w:b/>
          <w:i w:val="false"/>
          <w:color w:val="000000"/>
        </w:rPr>
        <w:t xml:space="preserve"> Ақтоғай ауданында коммуналдық қызметтерді ұсыну Қағидаларын бекітут туралы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Осы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xml:space="preserve">
      11) жеткізуші – меншік нысанына қарамастан, бекітілген шартқа сәйкес тұтынушыларға коммуналдық қызметтер көрсететін заңды немесе жеке тұлға; </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жергілікті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8" w:id="6"/>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6"/>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9" w:id="7"/>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жергілікті өкілді органдар бекіткен жылыту маусымына дайындық және оны өткізу қағидаларына сәйкес ұйымдастырады.</w:t>
      </w:r>
    </w:p>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p>
      <w:pPr>
        <w:spacing w:after="0"/>
        <w:ind w:left="0"/>
        <w:jc w:val="both"/>
      </w:pPr>
      <w:r>
        <w:rPr>
          <w:rFonts w:ascii="Times New Roman"/>
          <w:b w:val="false"/>
          <w:i w:val="false"/>
          <w:color w:val="000000"/>
          <w:sz w:val="28"/>
        </w:rPr>
        <w:t>
      20. Тұтынушы:</w:t>
      </w:r>
    </w:p>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21. Жеткізуші:</w:t>
      </w:r>
    </w:p>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10" w:id="8"/>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Start w:name="z11" w:id="9"/>
    <w:p>
      <w:pPr>
        <w:spacing w:after="0"/>
        <w:ind w:left="0"/>
        <w:jc w:val="left"/>
      </w:pPr>
      <w:r>
        <w:rPr>
          <w:rFonts w:ascii="Times New Roman"/>
          <w:b/>
          <w:i w:val="false"/>
          <w:color w:val="000000"/>
        </w:rPr>
        <w:t xml:space="preserve"> 5-тарау. Дауларды шешу тәртібі</w:t>
      </w:r>
    </w:p>
    <w:bookmarkEnd w:id="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p>
      <w:pPr>
        <w:spacing w:after="0"/>
        <w:ind w:left="0"/>
        <w:jc w:val="both"/>
      </w:pPr>
      <w:r>
        <w:rPr>
          <w:rFonts w:ascii="Times New Roman"/>
          <w:b w:val="false"/>
          <w:i w:val="false"/>
          <w:color w:val="000000"/>
          <w:sz w:val="28"/>
        </w:rPr>
        <w:t xml:space="preserve">
      4) коммуналдық көрсетілетін қызметтерді қалпына келтіру уақыты (оның сапасының қалыпқа келуі); </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қолқоюдан бас тартқан жағдайда, оны кемінде үш адамнан :жеткізушінің өкілі, үйкеңесінің мүшелерінен, мүліктің меншікиелері бірлестігінің төрағасынан немесе жайсеріктестіктің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үстемеақының мөлшерін негіздей отырып сотқа дейінгі талап-арыз жібереді.</w:t>
      </w:r>
    </w:p>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сотқаталап-арыз береді.</w:t>
      </w:r>
    </w:p>
    <w:bookmarkStart w:name="z12" w:id="10"/>
    <w:p>
      <w:pPr>
        <w:spacing w:after="0"/>
        <w:ind w:left="0"/>
        <w:jc w:val="left"/>
      </w:pPr>
      <w:r>
        <w:rPr>
          <w:rFonts w:ascii="Times New Roman"/>
          <w:b/>
          <w:i w:val="false"/>
          <w:color w:val="000000"/>
        </w:rPr>
        <w:t xml:space="preserve"> 6-тарау.Қорытынды ережелер</w:t>
      </w:r>
    </w:p>
    <w:bookmarkEnd w:id="10"/>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