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e8ce" w14:textId="58ce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Заря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14 желтоқсандағы № 32/191 шешімі. Күші жойылды - Павлодар облысы Павлодар аудандық мәслихатының 2023 жылғы 21 қарашадағы № 9/106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21.11.2023 № </w:t>
      </w:r>
      <w:r>
        <w:rPr>
          <w:rFonts w:ascii="Times New Roman"/>
          <w:b w:val="false"/>
          <w:i w:val="false"/>
          <w:color w:val="ff0000"/>
          <w:sz w:val="28"/>
        </w:rPr>
        <w:t>9/106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Заря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xml:space="preserve">№ 32/191 шешімімен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Заря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1-тарау. Жалпы ережелер</w:t>
      </w:r>
    </w:p>
    <w:p>
      <w:pPr>
        <w:spacing w:after="0"/>
        <w:ind w:left="0"/>
        <w:jc w:val="both"/>
      </w:pPr>
      <w:r>
        <w:rPr>
          <w:rFonts w:ascii="Times New Roman"/>
          <w:b w:val="false"/>
          <w:i w:val="false"/>
          <w:color w:val="000000"/>
          <w:sz w:val="28"/>
        </w:rPr>
        <w:t xml:space="preserve">
      1. Осы Павлодар ауданы Заря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ауданы Заря ауылдық округінің аумағында бөлек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Заря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Заря ауылдық округінің аумағы: Заря, Бірлік, Жертұмсық, Подстепное ауылдары учаскелеріне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Заря ауылдық округінің әкімі шақырады және ұйымдастырады.</w:t>
      </w:r>
    </w:p>
    <w:p>
      <w:pPr>
        <w:spacing w:after="0"/>
        <w:ind w:left="0"/>
        <w:jc w:val="both"/>
      </w:pPr>
      <w:r>
        <w:rPr>
          <w:rFonts w:ascii="Times New Roman"/>
          <w:b w:val="false"/>
          <w:i w:val="false"/>
          <w:color w:val="000000"/>
          <w:sz w:val="28"/>
        </w:rPr>
        <w:t>
      6. Заря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Заря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Заря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Заря ауылдық округ әкімі немесе ол уәкілеттік берген тұлға ашады.</w:t>
      </w:r>
    </w:p>
    <w:p>
      <w:pPr>
        <w:spacing w:after="0"/>
        <w:ind w:left="0"/>
        <w:jc w:val="both"/>
      </w:pPr>
      <w:r>
        <w:rPr>
          <w:rFonts w:ascii="Times New Roman"/>
          <w:b w:val="false"/>
          <w:i w:val="false"/>
          <w:color w:val="000000"/>
          <w:sz w:val="28"/>
        </w:rPr>
        <w:t>
      Заря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Заря ауылдық округ әкімінің аппаратына беріледі.</w:t>
      </w:r>
    </w:p>
    <w:p>
      <w:pPr>
        <w:spacing w:after="0"/>
        <w:ind w:left="0"/>
        <w:jc w:val="left"/>
      </w:pPr>
      <w:r>
        <w:rPr>
          <w:rFonts w:ascii="Times New Roman"/>
          <w:b/>
          <w:i w:val="false"/>
          <w:color w:val="000000"/>
        </w:rPr>
        <w:t xml:space="preserve"> 3-тарау. Заря ауылдық округінің жергілікті қоғамдастық жиынына қатысу үшін ауыл тұрғындары өкілдерінің санын айқындау</w:t>
      </w:r>
    </w:p>
    <w:p>
      <w:pPr>
        <w:spacing w:after="0"/>
        <w:ind w:left="0"/>
        <w:jc w:val="both"/>
      </w:pPr>
      <w:r>
        <w:rPr>
          <w:rFonts w:ascii="Times New Roman"/>
          <w:b w:val="false"/>
          <w:i w:val="false"/>
          <w:color w:val="000000"/>
          <w:sz w:val="28"/>
        </w:rPr>
        <w:t>
      13. Заря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Заря ауылы үшін – 3 адам;</w:t>
      </w:r>
    </w:p>
    <w:p>
      <w:pPr>
        <w:spacing w:after="0"/>
        <w:ind w:left="0"/>
        <w:jc w:val="both"/>
      </w:pPr>
      <w:r>
        <w:rPr>
          <w:rFonts w:ascii="Times New Roman"/>
          <w:b w:val="false"/>
          <w:i w:val="false"/>
          <w:color w:val="000000"/>
          <w:sz w:val="28"/>
        </w:rPr>
        <w:t>
      Бірлік ауылы үшін – 2 адам;</w:t>
      </w:r>
    </w:p>
    <w:p>
      <w:pPr>
        <w:spacing w:after="0"/>
        <w:ind w:left="0"/>
        <w:jc w:val="both"/>
      </w:pPr>
      <w:r>
        <w:rPr>
          <w:rFonts w:ascii="Times New Roman"/>
          <w:b w:val="false"/>
          <w:i w:val="false"/>
          <w:color w:val="000000"/>
          <w:sz w:val="28"/>
        </w:rPr>
        <w:t>
      Жертұмсық ауылы үшін – 2 адам;</w:t>
      </w:r>
    </w:p>
    <w:p>
      <w:pPr>
        <w:spacing w:after="0"/>
        <w:ind w:left="0"/>
        <w:jc w:val="both"/>
      </w:pPr>
      <w:r>
        <w:rPr>
          <w:rFonts w:ascii="Times New Roman"/>
          <w:b w:val="false"/>
          <w:i w:val="false"/>
          <w:color w:val="000000"/>
          <w:sz w:val="28"/>
        </w:rPr>
        <w:t>
      Подстепное ауылы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