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a456" w14:textId="d4ca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27 мамырдағы № 120/5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Экологиякодексінің 365-бабының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қосаберіліп отырған Успен ауданы бойынша коммуналдық қалдықтардың түзілу және жинақталу нормаларын есептеудің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Успен ауданы әкімінің жетекшілік ететін орынбасарына жүктелсін. </w:t>
      </w:r>
    </w:p>
    <w:bookmarkEnd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әкімдігінің </w:t>
            </w:r>
            <w:r>
              <w:br/>
            </w:r>
            <w:r>
              <w:rPr>
                <w:rFonts w:ascii="Times New Roman"/>
                <w:b w:val="false"/>
                <w:i w:val="false"/>
                <w:color w:val="000000"/>
                <w:sz w:val="20"/>
              </w:rPr>
              <w:t xml:space="preserve">2022 жылғы 27 мамырдағы </w:t>
            </w:r>
            <w:r>
              <w:br/>
            </w:r>
            <w:r>
              <w:rPr>
                <w:rFonts w:ascii="Times New Roman"/>
                <w:b w:val="false"/>
                <w:i w:val="false"/>
                <w:color w:val="000000"/>
                <w:sz w:val="20"/>
              </w:rPr>
              <w:t xml:space="preserve">№ 120/5 қаулысына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Успен ауданы бойынша коммуналдық қалдықтардың түзілу және жинақталу нормаларын есептеудің қағидаларын бекіту туралы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әзірленді және Успен ауданы бойынша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министрінің м.а. 2021 жылғы 6 тамыздағы "Қалдықтар сыныптауышын бекіту туралы" № 314 </w:t>
      </w:r>
      <w:r>
        <w:rPr>
          <w:rFonts w:ascii="Times New Roman"/>
          <w:b w:val="false"/>
          <w:i w:val="false"/>
          <w:color w:val="000000"/>
          <w:sz w:val="28"/>
        </w:rPr>
        <w:t>бұйрығымен</w:t>
      </w:r>
      <w:r>
        <w:rPr>
          <w:rFonts w:ascii="Times New Roman"/>
          <w:b w:val="false"/>
          <w:i w:val="false"/>
          <w:color w:val="000000"/>
          <w:sz w:val="28"/>
        </w:rPr>
        <w:t xml:space="preserve"> белгіленген,коммуналдық қалдықтардың қауіпті құрауыштары бөлек жиналуға және арнайы бейімделген кәсіпорындарға қалпына келтіруге берілуге тиіс.</w:t>
      </w:r>
    </w:p>
    <w:bookmarkStart w:name="z7" w:id="5"/>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500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500-ден 1000 адамға дейінгі елді мекендерде – 1 %;</w:t>
      </w:r>
    </w:p>
    <w:p>
      <w:pPr>
        <w:spacing w:after="0"/>
        <w:ind w:left="0"/>
        <w:jc w:val="both"/>
      </w:pPr>
      <w:r>
        <w:rPr>
          <w:rFonts w:ascii="Times New Roman"/>
          <w:b w:val="false"/>
          <w:i w:val="false"/>
          <w:color w:val="000000"/>
          <w:sz w:val="28"/>
        </w:rPr>
        <w:t>
      тұрғындарының саны 1000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"Успен ауданының тұрғын-үй коммуналдық шаруашылық, жолаушылар көлігі, автомобиль жолдары, құрылыс, сәулет және қала құрылысы бөлімі" коммуналдық мемлекеттік мекемесімен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"Успен ауданының тұрғын-үй коммуналдық шаруашылық, жолаушылар көлігі, автомобиль жолдары, құрылыс, сәулет және қала құрылысы бөлімі" коммуналдық мемлекеттік мекемесі осы Қағиданың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"Успен ауданының тұрғын-үй коммуналдық шаруашылық, жолаушылар көлігі, автомобиль жолдары, құрылыс, сәулет және қала құрылысы бөлімі" коммуналдық мемлекеттік мекемесі осы Қағиданың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"Успен ауданының тұрғын-үй коммуналдық шаруашылық, жолаушылар көлігі, автомобиль жолдары, құрылыс, сәулет және қала құрылысы бөлімі" коммуналдық мемлекеттік мекемесі осы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8" w:id="6"/>
    <w:p>
      <w:pPr>
        <w:spacing w:after="0"/>
        <w:ind w:left="0"/>
        <w:jc w:val="left"/>
      </w:pPr>
      <w:r>
        <w:rPr>
          <w:rFonts w:ascii="Times New Roman"/>
          <w:b/>
          <w:i w:val="false"/>
          <w:color w:val="000000"/>
        </w:rPr>
        <w:t xml:space="preserve"> 3-тарау.Коммуналдық қалдықтардың түзілу және жинақталу нормаларын есептеу</w:t>
      </w:r>
    </w:p>
    <w:bookmarkEnd w:id="6"/>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 w:id="7"/>
    <w:p>
      <w:pPr>
        <w:spacing w:after="0"/>
        <w:ind w:left="0"/>
        <w:jc w:val="both"/>
      </w:pPr>
      <w:r>
        <w:rPr>
          <w:rFonts w:ascii="Times New Roman"/>
          <w:b w:val="false"/>
          <w:i w:val="false"/>
          <w:color w:val="000000"/>
          <w:sz w:val="28"/>
        </w:rPr>
        <w:t>
      Тұрғын үй қоры мен тұрғын емес үй-жайлар объектілерінің түрлері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8"/>
    <w:p>
      <w:pPr>
        <w:spacing w:after="0"/>
        <w:ind w:left="0"/>
        <w:jc w:val="both"/>
      </w:pPr>
      <w:r>
        <w:rPr>
          <w:rFonts w:ascii="Times New Roman"/>
          <w:b w:val="false"/>
          <w:i w:val="false"/>
          <w:color w:val="000000"/>
          <w:sz w:val="28"/>
        </w:rPr>
        <w:t>
      Тұрғын үй қоры объектісінің коммуналдық паспорты</w:t>
      </w:r>
    </w:p>
    <w:bookmarkEnd w:id="8"/>
    <w:p>
      <w:pPr>
        <w:spacing w:after="0"/>
        <w:ind w:left="0"/>
        <w:jc w:val="both"/>
      </w:pPr>
      <w:r>
        <w:rPr>
          <w:rFonts w:ascii="Times New Roman"/>
          <w:b w:val="false"/>
          <w:i w:val="false"/>
          <w:color w:val="000000"/>
          <w:sz w:val="28"/>
        </w:rPr>
        <w:t>
      Елді мекен, аудан, облыс ________________________________________________________________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__________________________________________________</w:t>
      </w:r>
    </w:p>
    <w:p>
      <w:pPr>
        <w:spacing w:after="0"/>
        <w:ind w:left="0"/>
        <w:jc w:val="both"/>
      </w:pPr>
      <w:r>
        <w:rPr>
          <w:rFonts w:ascii="Times New Roman"/>
          <w:b w:val="false"/>
          <w:i w:val="false"/>
          <w:color w:val="000000"/>
          <w:sz w:val="28"/>
        </w:rPr>
        <w:t>
      5. Жайлылық деңгейі: __________________________________________________________________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______________________________</w:t>
      </w:r>
    </w:p>
    <w:p>
      <w:pPr>
        <w:spacing w:after="0"/>
        <w:ind w:left="0"/>
        <w:jc w:val="both"/>
      </w:pPr>
      <w:r>
        <w:rPr>
          <w:rFonts w:ascii="Times New Roman"/>
          <w:b w:val="false"/>
          <w:i w:val="false"/>
          <w:color w:val="000000"/>
          <w:sz w:val="28"/>
        </w:rPr>
        <w:t>
      г) қоқыс құбырының болуы _____________________________________________________________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_________________________________</w:t>
      </w:r>
    </w:p>
    <w:p>
      <w:pPr>
        <w:spacing w:after="0"/>
        <w:ind w:left="0"/>
        <w:jc w:val="both"/>
      </w:pPr>
      <w:r>
        <w:rPr>
          <w:rFonts w:ascii="Times New Roman"/>
          <w:b w:val="false"/>
          <w:i w:val="false"/>
          <w:color w:val="000000"/>
          <w:sz w:val="28"/>
        </w:rPr>
        <w:t>
      7. Қалдықтарды шығару кезеңділігі_____________________________________________________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_____________________________________________________________________________________ 9. Қайталама шикізатты шығару кезеңділігі ________________________________________________ _____________________________________________________________________________________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__________________________________</w:t>
      </w:r>
    </w:p>
    <w:p>
      <w:pPr>
        <w:spacing w:after="0"/>
        <w:ind w:left="0"/>
        <w:jc w:val="both"/>
      </w:pPr>
      <w:r>
        <w:rPr>
          <w:rFonts w:ascii="Times New Roman"/>
          <w:b w:val="false"/>
          <w:i w:val="false"/>
          <w:color w:val="000000"/>
          <w:sz w:val="28"/>
        </w:rPr>
        <w:t>
      5. Тәулігіне өткізу қабілеті: ___________________________________________________________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______________________________________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_____________________________________________</w:t>
      </w:r>
    </w:p>
    <w:p>
      <w:pPr>
        <w:spacing w:after="0"/>
        <w:ind w:left="0"/>
        <w:jc w:val="both"/>
      </w:pPr>
      <w:r>
        <w:rPr>
          <w:rFonts w:ascii="Times New Roman"/>
          <w:b w:val="false"/>
          <w:i w:val="false"/>
          <w:color w:val="000000"/>
          <w:sz w:val="28"/>
        </w:rPr>
        <w:t>
      7. Үй-жайдың жалпы алаңы, м2 __________________________________________________________</w:t>
      </w:r>
    </w:p>
    <w:p>
      <w:pPr>
        <w:spacing w:after="0"/>
        <w:ind w:left="0"/>
        <w:jc w:val="both"/>
      </w:pPr>
      <w:r>
        <w:rPr>
          <w:rFonts w:ascii="Times New Roman"/>
          <w:b w:val="false"/>
          <w:i w:val="false"/>
          <w:color w:val="000000"/>
          <w:sz w:val="28"/>
        </w:rPr>
        <w:t>
      сауда алаңы __________________________________________________________________________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_________________________________</w:t>
      </w:r>
    </w:p>
    <w:p>
      <w:pPr>
        <w:spacing w:after="0"/>
        <w:ind w:left="0"/>
        <w:jc w:val="both"/>
      </w:pPr>
      <w:r>
        <w:rPr>
          <w:rFonts w:ascii="Times New Roman"/>
          <w:b w:val="false"/>
          <w:i w:val="false"/>
          <w:color w:val="000000"/>
          <w:sz w:val="28"/>
        </w:rPr>
        <w:t>
      10. Қалдықтарды шығару кезеңділігі ______________________________________________________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_______________________________________________ _____________________________________________________________________________________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9"/>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9"/>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0"/>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0"/>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