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3abe" w14:textId="8af3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жауапкершілігі шектеулі серіктестігіне қауымдық сервитут орнату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2022 жылғы 18 мамырдағы № 121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43-бабы</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Ғабит Мүсірепов атындағы ауданның 2021 жылғы 1 қарашадағы № 9 жер комиссиясы отырысының қорытындысы негізінде,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"Новоишим станциясы - Дружба ауылы", "Новоишим станциясы – Троицкое ауылы" талшықты – оптикалық байланыс желісін пайдалану үшін Ғабит Мүсірепов атындағы ауданның Нежинка, Ломоносов, Дружба және Червонный ауылдық округтерінің аумағында орналасқан жер учаскелеріне 2031 жылғы 12 қазанға дейінгі мерзімге "SilkNetCom" жауапкершілігі шектеулі серіктестігіне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қауымдық сервитут орнатылсын.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Ғабит Мүсірепов атындағы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аумағында 2031 жылғы 12 қазанға дейінгі мерзімге "SilkNetCom" жауапкершілігі шектеулі серіктестігіне қауымдық сервитут белгілеу бойынша жерлердің экспликациясы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 кадастрлық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 бойынша, гектар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учаске шекарасында бөтен жер пайдаланушылар (меншік иелері)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егістік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жайылымдар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коммуникациялар министрлігінің Автомобиль жолдары комитеті" республикалық мемлекеттік мекемесі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сәулет, құрылыс, тұрғын үй-коммуналдық шаруашылығы, жолаушы көлігі және автомобиль жолдары бөлімі" коммуналдық мемлекеттік мекемесі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"Береке-Агро" жауапкершілігі шектеулі серіктестігі, 15-165-027-061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 шаруа қожалығы, басшысы Капалин Юрий Николаевич, 15-165-027-070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"Целинное-2004" жауапкершілігі шектеулі серіктестігі, 15-165-028-039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"Намыс" жауапкершілігі шектеулі серіктестігі, 15-165-024-033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"Янтарь-98" жауапкершілігі шектеулі серіктестігі, 15-165-026-043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"Буденное-СК" жауапкершілігі шектеулі серіктестігі, 15-165-020-054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Шаруа қожалығы, басшысы Канапьянова Толкын Жанатаевна,</w:t>
            </w:r>
          </w:p>
          <w:bookmarkEnd w:id="5"/>
          <w:p>
            <w:pPr>
              <w:spacing w:after="20"/>
              <w:ind w:left="20"/>
              <w:jc w:val="both"/>
            </w:pPr>
            <w:r>
              <w:rPr>
                <w:rFonts w:ascii="Times New Roman"/>
                <w:b w:val="false"/>
                <w:i w:val="false"/>
                <w:color w:val="000000"/>
                <w:sz w:val="20"/>
              </w:rPr>
              <w:t>
15-165-020-072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"Буденное-СК" жауапкершілігі шектеулі серіктестігі, 15-165-020-037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"Ақтомпақ 2020" жауапкершілігі шектеулі серіктестігі, 15-165-020-062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"Нежинка-Ерке" жауапкершілігі шектеулі серіктестігі,</w:t>
            </w:r>
          </w:p>
          <w:bookmarkEnd w:id="6"/>
          <w:p>
            <w:pPr>
              <w:spacing w:after="20"/>
              <w:ind w:left="20"/>
              <w:jc w:val="both"/>
            </w:pPr>
            <w:r>
              <w:rPr>
                <w:rFonts w:ascii="Times New Roman"/>
                <w:b w:val="false"/>
                <w:i w:val="false"/>
                <w:color w:val="000000"/>
                <w:sz w:val="20"/>
              </w:rPr>
              <w:t>
15-165-022-042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"Западное СК" жауапкершілігі шектеулі серіктестігі 15-165-023-068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"Западное СК" жауапкершілігі шектеулі серіктестігі 15-165-023-061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"АЗКО" жауапкершілігі шектеулі серіктестігі 15-165-020-077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"АЗКО" жауапкершілігі шектеулі серіктестігі, 15-165-020-087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"АЗКО" жауапкершілігі шектеулі серіктестігі, 15-165-020-086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"АЗКО" жауапкершілігі шектеулі серіктестігі, 15-165-020-081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фермер шаруашылығы, басшысы Карамышева Алена Ивановна 15-165-020-074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